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248A" w:rsidRPr="004C376E" w:rsidRDefault="00432235">
      <w:pPr>
        <w:rPr>
          <w:b/>
        </w:rPr>
      </w:pPr>
      <w:r w:rsidRPr="004C376E">
        <w:rPr>
          <w:b/>
        </w:rPr>
        <w:t>Õpilaste rahuloluküsitluse analüüs 2018</w:t>
      </w:r>
      <w:r w:rsidR="00212B2B">
        <w:rPr>
          <w:b/>
        </w:rPr>
        <w:t xml:space="preserve"> (tööversioon)</w:t>
      </w:r>
    </w:p>
    <w:p w:rsidR="00432235" w:rsidRDefault="00432235">
      <w:r>
        <w:t>Vastajate arv</w:t>
      </w:r>
    </w:p>
    <w:tbl>
      <w:tblPr>
        <w:tblStyle w:val="Kontuurtabel"/>
        <w:tblW w:w="0" w:type="auto"/>
        <w:tblLook w:val="04A0" w:firstRow="1" w:lastRow="0" w:firstColumn="1" w:lastColumn="0" w:noHBand="0" w:noVBand="1"/>
      </w:tblPr>
      <w:tblGrid>
        <w:gridCol w:w="3610"/>
        <w:gridCol w:w="1506"/>
        <w:gridCol w:w="1232"/>
        <w:gridCol w:w="1394"/>
        <w:gridCol w:w="1546"/>
      </w:tblGrid>
      <w:tr w:rsidR="00E80EAB" w:rsidTr="00E80EAB">
        <w:tc>
          <w:tcPr>
            <w:tcW w:w="3610" w:type="dxa"/>
          </w:tcPr>
          <w:p w:rsidR="00E80EAB" w:rsidRDefault="00E80EAB">
            <w:r>
              <w:t>Õppekavarühm</w:t>
            </w:r>
          </w:p>
        </w:tc>
        <w:tc>
          <w:tcPr>
            <w:tcW w:w="1506" w:type="dxa"/>
          </w:tcPr>
          <w:p w:rsidR="00E80EAB" w:rsidRDefault="00E80EAB" w:rsidP="00456FC0">
            <w:pPr>
              <w:jc w:val="center"/>
            </w:pPr>
            <w:r>
              <w:t>Vastajad</w:t>
            </w:r>
          </w:p>
        </w:tc>
        <w:tc>
          <w:tcPr>
            <w:tcW w:w="1232" w:type="dxa"/>
          </w:tcPr>
          <w:p w:rsidR="00E80EAB" w:rsidRDefault="00E80EAB" w:rsidP="00E80EAB">
            <w:r>
              <w:t>Osakaal vastajatest</w:t>
            </w:r>
          </w:p>
        </w:tc>
        <w:tc>
          <w:tcPr>
            <w:tcW w:w="1394" w:type="dxa"/>
          </w:tcPr>
          <w:p w:rsidR="00E80EAB" w:rsidRDefault="00E80EAB" w:rsidP="00456FC0">
            <w:pPr>
              <w:jc w:val="center"/>
            </w:pPr>
            <w:r>
              <w:t xml:space="preserve">Õpilasi </w:t>
            </w:r>
            <w:proofErr w:type="spellStart"/>
            <w:r>
              <w:t>ÕKRs</w:t>
            </w:r>
            <w:proofErr w:type="spellEnd"/>
          </w:p>
        </w:tc>
        <w:tc>
          <w:tcPr>
            <w:tcW w:w="1546" w:type="dxa"/>
          </w:tcPr>
          <w:p w:rsidR="00E80EAB" w:rsidRDefault="00E80EAB" w:rsidP="00054B10">
            <w:pPr>
              <w:jc w:val="center"/>
            </w:pPr>
            <w:r>
              <w:t xml:space="preserve">Osakaal </w:t>
            </w:r>
            <w:r w:rsidR="00500157">
              <w:t xml:space="preserve">küsitlusele vastanud </w:t>
            </w:r>
            <w:r>
              <w:t>ÕKR õpilaste arvust</w:t>
            </w:r>
          </w:p>
        </w:tc>
      </w:tr>
      <w:tr w:rsidR="00E80EAB" w:rsidTr="00E80EAB">
        <w:tc>
          <w:tcPr>
            <w:tcW w:w="3610" w:type="dxa"/>
          </w:tcPr>
          <w:p w:rsidR="00E80EAB" w:rsidRDefault="00E80EAB">
            <w:r>
              <w:t>Hulgi- ja jaekaubandus</w:t>
            </w:r>
          </w:p>
        </w:tc>
        <w:tc>
          <w:tcPr>
            <w:tcW w:w="1506" w:type="dxa"/>
          </w:tcPr>
          <w:p w:rsidR="00E80EAB" w:rsidRDefault="00E80EAB" w:rsidP="00456FC0">
            <w:pPr>
              <w:jc w:val="center"/>
            </w:pPr>
            <w:r>
              <w:t>9</w:t>
            </w:r>
          </w:p>
        </w:tc>
        <w:tc>
          <w:tcPr>
            <w:tcW w:w="1232" w:type="dxa"/>
          </w:tcPr>
          <w:p w:rsidR="00E80EAB" w:rsidRDefault="00E80EAB" w:rsidP="00E80EAB">
            <w:r>
              <w:t>2,55%</w:t>
            </w:r>
          </w:p>
        </w:tc>
        <w:tc>
          <w:tcPr>
            <w:tcW w:w="1394" w:type="dxa"/>
          </w:tcPr>
          <w:p w:rsidR="00E80EAB" w:rsidRDefault="00E80EAB" w:rsidP="00456FC0">
            <w:pPr>
              <w:jc w:val="center"/>
            </w:pPr>
            <w:r>
              <w:t>33</w:t>
            </w:r>
          </w:p>
        </w:tc>
        <w:tc>
          <w:tcPr>
            <w:tcW w:w="1546" w:type="dxa"/>
          </w:tcPr>
          <w:p w:rsidR="00E80EAB" w:rsidRDefault="00E80EAB" w:rsidP="00054B10">
            <w:pPr>
              <w:jc w:val="center"/>
            </w:pPr>
            <w:r>
              <w:t>27,3%</w:t>
            </w:r>
          </w:p>
        </w:tc>
      </w:tr>
      <w:tr w:rsidR="00E80EAB" w:rsidTr="00E80EAB">
        <w:tc>
          <w:tcPr>
            <w:tcW w:w="3610" w:type="dxa"/>
          </w:tcPr>
          <w:p w:rsidR="00E80EAB" w:rsidRDefault="00E80EAB">
            <w:r>
              <w:t>Andmebaaside ja võrgu disain ning haldus</w:t>
            </w:r>
          </w:p>
        </w:tc>
        <w:tc>
          <w:tcPr>
            <w:tcW w:w="1506" w:type="dxa"/>
          </w:tcPr>
          <w:p w:rsidR="00E80EAB" w:rsidRDefault="00E80EAB" w:rsidP="00456FC0">
            <w:pPr>
              <w:jc w:val="center"/>
            </w:pPr>
            <w:r>
              <w:t>35</w:t>
            </w:r>
          </w:p>
        </w:tc>
        <w:tc>
          <w:tcPr>
            <w:tcW w:w="1232" w:type="dxa"/>
          </w:tcPr>
          <w:p w:rsidR="00E80EAB" w:rsidRDefault="00E80EAB" w:rsidP="00E80EAB">
            <w:r>
              <w:t>9,92%</w:t>
            </w:r>
          </w:p>
        </w:tc>
        <w:tc>
          <w:tcPr>
            <w:tcW w:w="1394" w:type="dxa"/>
          </w:tcPr>
          <w:p w:rsidR="00E80EAB" w:rsidRDefault="00E80EAB" w:rsidP="00456FC0">
            <w:pPr>
              <w:jc w:val="center"/>
            </w:pPr>
            <w:r>
              <w:t>64</w:t>
            </w:r>
          </w:p>
        </w:tc>
        <w:tc>
          <w:tcPr>
            <w:tcW w:w="1546" w:type="dxa"/>
          </w:tcPr>
          <w:p w:rsidR="00E80EAB" w:rsidRDefault="00E80EAB" w:rsidP="00054B10">
            <w:pPr>
              <w:jc w:val="center"/>
            </w:pPr>
            <w:r>
              <w:t>54,7%</w:t>
            </w:r>
          </w:p>
        </w:tc>
      </w:tr>
      <w:tr w:rsidR="00E80EAB" w:rsidTr="00E80EAB">
        <w:tc>
          <w:tcPr>
            <w:tcW w:w="3610" w:type="dxa"/>
          </w:tcPr>
          <w:p w:rsidR="00E80EAB" w:rsidRDefault="00E80EAB">
            <w:r>
              <w:t>Mootorliikurid, laevandus ja lennundustehnika</w:t>
            </w:r>
          </w:p>
        </w:tc>
        <w:tc>
          <w:tcPr>
            <w:tcW w:w="1506" w:type="dxa"/>
          </w:tcPr>
          <w:p w:rsidR="00E80EAB" w:rsidRDefault="00E80EAB" w:rsidP="00456FC0">
            <w:pPr>
              <w:jc w:val="center"/>
            </w:pPr>
            <w:r>
              <w:t>37</w:t>
            </w:r>
          </w:p>
        </w:tc>
        <w:tc>
          <w:tcPr>
            <w:tcW w:w="1232" w:type="dxa"/>
          </w:tcPr>
          <w:p w:rsidR="00E80EAB" w:rsidRDefault="00E80EAB" w:rsidP="00E80EAB">
            <w:r>
              <w:t>10,48%</w:t>
            </w:r>
          </w:p>
        </w:tc>
        <w:tc>
          <w:tcPr>
            <w:tcW w:w="1394" w:type="dxa"/>
          </w:tcPr>
          <w:p w:rsidR="00E80EAB" w:rsidRDefault="00E80EAB" w:rsidP="00456FC0">
            <w:pPr>
              <w:jc w:val="center"/>
            </w:pPr>
            <w:r>
              <w:t>69</w:t>
            </w:r>
          </w:p>
        </w:tc>
        <w:tc>
          <w:tcPr>
            <w:tcW w:w="1546" w:type="dxa"/>
          </w:tcPr>
          <w:p w:rsidR="00E80EAB" w:rsidRDefault="00E80EAB" w:rsidP="00054B10">
            <w:pPr>
              <w:jc w:val="center"/>
            </w:pPr>
            <w:r>
              <w:t>53,6%</w:t>
            </w:r>
          </w:p>
        </w:tc>
      </w:tr>
      <w:tr w:rsidR="00E80EAB" w:rsidTr="00E80EAB">
        <w:tc>
          <w:tcPr>
            <w:tcW w:w="3610" w:type="dxa"/>
          </w:tcPr>
          <w:p w:rsidR="00E80EAB" w:rsidRDefault="00E80EAB">
            <w:r>
              <w:t>Ehitus ja tsiviilrajatised</w:t>
            </w:r>
          </w:p>
        </w:tc>
        <w:tc>
          <w:tcPr>
            <w:tcW w:w="1506" w:type="dxa"/>
          </w:tcPr>
          <w:p w:rsidR="00E80EAB" w:rsidRDefault="00E80EAB" w:rsidP="00456FC0">
            <w:pPr>
              <w:jc w:val="center"/>
            </w:pPr>
            <w:r>
              <w:t>54</w:t>
            </w:r>
          </w:p>
        </w:tc>
        <w:tc>
          <w:tcPr>
            <w:tcW w:w="1232" w:type="dxa"/>
          </w:tcPr>
          <w:p w:rsidR="00E80EAB" w:rsidRDefault="00E80EAB" w:rsidP="00E80EAB">
            <w:r>
              <w:t>15,30%</w:t>
            </w:r>
          </w:p>
        </w:tc>
        <w:tc>
          <w:tcPr>
            <w:tcW w:w="1394" w:type="dxa"/>
          </w:tcPr>
          <w:p w:rsidR="00E80EAB" w:rsidRDefault="00E80EAB" w:rsidP="00456FC0">
            <w:pPr>
              <w:jc w:val="center"/>
            </w:pPr>
            <w:r>
              <w:t>113</w:t>
            </w:r>
          </w:p>
        </w:tc>
        <w:tc>
          <w:tcPr>
            <w:tcW w:w="1546" w:type="dxa"/>
          </w:tcPr>
          <w:p w:rsidR="00E80EAB" w:rsidRDefault="00E80EAB" w:rsidP="00054B10">
            <w:pPr>
              <w:jc w:val="center"/>
            </w:pPr>
            <w:r>
              <w:t>47,8%</w:t>
            </w:r>
          </w:p>
        </w:tc>
      </w:tr>
      <w:tr w:rsidR="00E80EAB" w:rsidTr="00E80EAB">
        <w:tc>
          <w:tcPr>
            <w:tcW w:w="3610" w:type="dxa"/>
          </w:tcPr>
          <w:p w:rsidR="00E80EAB" w:rsidRDefault="00E80EAB">
            <w:r>
              <w:t>Elektrienergia ja energeetika</w:t>
            </w:r>
          </w:p>
        </w:tc>
        <w:tc>
          <w:tcPr>
            <w:tcW w:w="1506" w:type="dxa"/>
          </w:tcPr>
          <w:p w:rsidR="00E80EAB" w:rsidRDefault="00E80EAB" w:rsidP="00456FC0">
            <w:pPr>
              <w:jc w:val="center"/>
            </w:pPr>
            <w:r>
              <w:t>9</w:t>
            </w:r>
          </w:p>
        </w:tc>
        <w:tc>
          <w:tcPr>
            <w:tcW w:w="1232" w:type="dxa"/>
          </w:tcPr>
          <w:p w:rsidR="00E80EAB" w:rsidRDefault="00E80EAB" w:rsidP="00E80EAB">
            <w:r>
              <w:t>2,55%</w:t>
            </w:r>
          </w:p>
        </w:tc>
        <w:tc>
          <w:tcPr>
            <w:tcW w:w="1394" w:type="dxa"/>
          </w:tcPr>
          <w:p w:rsidR="00E80EAB" w:rsidRDefault="00E80EAB" w:rsidP="00456FC0">
            <w:pPr>
              <w:jc w:val="center"/>
            </w:pPr>
            <w:r>
              <w:t>25</w:t>
            </w:r>
          </w:p>
        </w:tc>
        <w:tc>
          <w:tcPr>
            <w:tcW w:w="1546" w:type="dxa"/>
          </w:tcPr>
          <w:p w:rsidR="00E80EAB" w:rsidRDefault="00E80EAB" w:rsidP="00054B10">
            <w:pPr>
              <w:jc w:val="center"/>
            </w:pPr>
            <w:r>
              <w:t>36%</w:t>
            </w:r>
          </w:p>
        </w:tc>
      </w:tr>
      <w:tr w:rsidR="00E80EAB" w:rsidTr="00E80EAB">
        <w:tc>
          <w:tcPr>
            <w:tcW w:w="3610" w:type="dxa"/>
          </w:tcPr>
          <w:p w:rsidR="00E80EAB" w:rsidRDefault="00E80EAB">
            <w:r>
              <w:t>Kalandus</w:t>
            </w:r>
          </w:p>
        </w:tc>
        <w:tc>
          <w:tcPr>
            <w:tcW w:w="1506" w:type="dxa"/>
          </w:tcPr>
          <w:p w:rsidR="00E80EAB" w:rsidRDefault="00E80EAB" w:rsidP="00456FC0">
            <w:pPr>
              <w:jc w:val="center"/>
            </w:pPr>
            <w:r>
              <w:t>6</w:t>
            </w:r>
          </w:p>
        </w:tc>
        <w:tc>
          <w:tcPr>
            <w:tcW w:w="1232" w:type="dxa"/>
          </w:tcPr>
          <w:p w:rsidR="00E80EAB" w:rsidRDefault="00E80EAB" w:rsidP="00E80EAB">
            <w:r>
              <w:t>1,70%</w:t>
            </w:r>
          </w:p>
        </w:tc>
        <w:tc>
          <w:tcPr>
            <w:tcW w:w="1394" w:type="dxa"/>
          </w:tcPr>
          <w:p w:rsidR="00E80EAB" w:rsidRDefault="00E80EAB" w:rsidP="00456FC0">
            <w:pPr>
              <w:jc w:val="center"/>
            </w:pPr>
            <w:r>
              <w:t>12</w:t>
            </w:r>
          </w:p>
        </w:tc>
        <w:tc>
          <w:tcPr>
            <w:tcW w:w="1546" w:type="dxa"/>
          </w:tcPr>
          <w:p w:rsidR="00E80EAB" w:rsidRDefault="00E80EAB" w:rsidP="00054B10">
            <w:pPr>
              <w:jc w:val="center"/>
            </w:pPr>
            <w:r>
              <w:t>50%</w:t>
            </w:r>
          </w:p>
        </w:tc>
      </w:tr>
      <w:tr w:rsidR="00E80EAB" w:rsidTr="00E80EAB">
        <w:tc>
          <w:tcPr>
            <w:tcW w:w="3610" w:type="dxa"/>
          </w:tcPr>
          <w:p w:rsidR="00E80EAB" w:rsidRDefault="00E80EAB">
            <w:r>
              <w:t>Põllundus ja loomakasvatus</w:t>
            </w:r>
          </w:p>
        </w:tc>
        <w:tc>
          <w:tcPr>
            <w:tcW w:w="1506" w:type="dxa"/>
          </w:tcPr>
          <w:p w:rsidR="00E80EAB" w:rsidRDefault="00E80EAB" w:rsidP="00456FC0">
            <w:pPr>
              <w:jc w:val="center"/>
            </w:pPr>
            <w:r>
              <w:t>115</w:t>
            </w:r>
          </w:p>
        </w:tc>
        <w:tc>
          <w:tcPr>
            <w:tcW w:w="1232" w:type="dxa"/>
          </w:tcPr>
          <w:p w:rsidR="00E80EAB" w:rsidRDefault="00E80EAB" w:rsidP="00E80EAB">
            <w:pPr>
              <w:ind w:firstLine="708"/>
            </w:pPr>
            <w:r>
              <w:t>32,58%</w:t>
            </w:r>
          </w:p>
        </w:tc>
        <w:tc>
          <w:tcPr>
            <w:tcW w:w="1394" w:type="dxa"/>
          </w:tcPr>
          <w:p w:rsidR="00E80EAB" w:rsidRDefault="00E80EAB" w:rsidP="00456FC0">
            <w:pPr>
              <w:ind w:firstLine="708"/>
              <w:jc w:val="center"/>
            </w:pPr>
            <w:r>
              <w:t>280</w:t>
            </w:r>
          </w:p>
        </w:tc>
        <w:tc>
          <w:tcPr>
            <w:tcW w:w="1546" w:type="dxa"/>
          </w:tcPr>
          <w:p w:rsidR="00E80EAB" w:rsidRDefault="00E80EAB" w:rsidP="00DC548B">
            <w:pPr>
              <w:jc w:val="center"/>
            </w:pPr>
            <w:r>
              <w:t>41,1%</w:t>
            </w:r>
          </w:p>
        </w:tc>
      </w:tr>
      <w:tr w:rsidR="00E80EAB" w:rsidTr="00E80EAB">
        <w:tc>
          <w:tcPr>
            <w:tcW w:w="3610" w:type="dxa"/>
          </w:tcPr>
          <w:p w:rsidR="00E80EAB" w:rsidRDefault="00E80EAB">
            <w:r>
              <w:t>Veterinaaria</w:t>
            </w:r>
          </w:p>
        </w:tc>
        <w:tc>
          <w:tcPr>
            <w:tcW w:w="1506" w:type="dxa"/>
          </w:tcPr>
          <w:p w:rsidR="00E80EAB" w:rsidRDefault="00E80EAB" w:rsidP="00456FC0">
            <w:pPr>
              <w:jc w:val="center"/>
            </w:pPr>
            <w:r>
              <w:t>14</w:t>
            </w:r>
          </w:p>
        </w:tc>
        <w:tc>
          <w:tcPr>
            <w:tcW w:w="1232" w:type="dxa"/>
          </w:tcPr>
          <w:p w:rsidR="00E80EAB" w:rsidRDefault="00E80EAB" w:rsidP="00E80EAB">
            <w:r>
              <w:t>3,97%</w:t>
            </w:r>
          </w:p>
        </w:tc>
        <w:tc>
          <w:tcPr>
            <w:tcW w:w="1394" w:type="dxa"/>
          </w:tcPr>
          <w:p w:rsidR="00E80EAB" w:rsidRDefault="00E80EAB" w:rsidP="00456FC0">
            <w:pPr>
              <w:jc w:val="center"/>
            </w:pPr>
            <w:r>
              <w:t>73</w:t>
            </w:r>
          </w:p>
        </w:tc>
        <w:tc>
          <w:tcPr>
            <w:tcW w:w="1546" w:type="dxa"/>
          </w:tcPr>
          <w:p w:rsidR="00E80EAB" w:rsidRDefault="00E80EAB" w:rsidP="00054B10">
            <w:pPr>
              <w:jc w:val="center"/>
            </w:pPr>
            <w:r>
              <w:t>19,2%</w:t>
            </w:r>
          </w:p>
        </w:tc>
      </w:tr>
      <w:tr w:rsidR="00E80EAB" w:rsidTr="00E80EAB">
        <w:tc>
          <w:tcPr>
            <w:tcW w:w="3610" w:type="dxa"/>
          </w:tcPr>
          <w:p w:rsidR="00E80EAB" w:rsidRDefault="00E80EAB">
            <w:r>
              <w:t>Sotsiaaltöö ja nõustamine</w:t>
            </w:r>
          </w:p>
        </w:tc>
        <w:tc>
          <w:tcPr>
            <w:tcW w:w="1506" w:type="dxa"/>
          </w:tcPr>
          <w:p w:rsidR="00E80EAB" w:rsidRDefault="00E80EAB" w:rsidP="00456FC0">
            <w:pPr>
              <w:jc w:val="center"/>
            </w:pPr>
            <w:r>
              <w:t>11</w:t>
            </w:r>
          </w:p>
        </w:tc>
        <w:tc>
          <w:tcPr>
            <w:tcW w:w="1232" w:type="dxa"/>
          </w:tcPr>
          <w:p w:rsidR="00E80EAB" w:rsidRDefault="00E80EAB" w:rsidP="00E80EAB">
            <w:r>
              <w:t>3,12%</w:t>
            </w:r>
          </w:p>
        </w:tc>
        <w:tc>
          <w:tcPr>
            <w:tcW w:w="1394" w:type="dxa"/>
          </w:tcPr>
          <w:p w:rsidR="00E80EAB" w:rsidRDefault="00E80EAB" w:rsidP="00456FC0">
            <w:pPr>
              <w:jc w:val="center"/>
            </w:pPr>
            <w:r>
              <w:t>75</w:t>
            </w:r>
          </w:p>
        </w:tc>
        <w:tc>
          <w:tcPr>
            <w:tcW w:w="1546" w:type="dxa"/>
          </w:tcPr>
          <w:p w:rsidR="00E80EAB" w:rsidRDefault="00E80EAB" w:rsidP="00054B10">
            <w:pPr>
              <w:jc w:val="center"/>
            </w:pPr>
            <w:r>
              <w:t>14,7%</w:t>
            </w:r>
          </w:p>
        </w:tc>
      </w:tr>
      <w:tr w:rsidR="00E80EAB" w:rsidTr="00E80EAB">
        <w:tc>
          <w:tcPr>
            <w:tcW w:w="3610" w:type="dxa"/>
          </w:tcPr>
          <w:p w:rsidR="00E80EAB" w:rsidRDefault="00E80EAB">
            <w:r>
              <w:t>Koduteenindus</w:t>
            </w:r>
          </w:p>
        </w:tc>
        <w:tc>
          <w:tcPr>
            <w:tcW w:w="1506" w:type="dxa"/>
          </w:tcPr>
          <w:p w:rsidR="00E80EAB" w:rsidRDefault="00E80EAB" w:rsidP="00456FC0">
            <w:pPr>
              <w:jc w:val="center"/>
            </w:pPr>
            <w:r>
              <w:t>13</w:t>
            </w:r>
          </w:p>
        </w:tc>
        <w:tc>
          <w:tcPr>
            <w:tcW w:w="1232" w:type="dxa"/>
          </w:tcPr>
          <w:p w:rsidR="00E80EAB" w:rsidRDefault="00E80EAB" w:rsidP="00E80EAB">
            <w:r>
              <w:t>3,68%</w:t>
            </w:r>
          </w:p>
        </w:tc>
        <w:tc>
          <w:tcPr>
            <w:tcW w:w="1394" w:type="dxa"/>
          </w:tcPr>
          <w:p w:rsidR="00E80EAB" w:rsidRDefault="00E80EAB" w:rsidP="00456FC0">
            <w:pPr>
              <w:jc w:val="center"/>
            </w:pPr>
            <w:r>
              <w:t>76</w:t>
            </w:r>
          </w:p>
        </w:tc>
        <w:tc>
          <w:tcPr>
            <w:tcW w:w="1546" w:type="dxa"/>
          </w:tcPr>
          <w:p w:rsidR="00E80EAB" w:rsidRDefault="00E80EAB" w:rsidP="00054B10">
            <w:pPr>
              <w:jc w:val="center"/>
            </w:pPr>
            <w:r>
              <w:t>17,1%</w:t>
            </w:r>
          </w:p>
        </w:tc>
      </w:tr>
      <w:tr w:rsidR="00E80EAB" w:rsidTr="00E80EAB">
        <w:tc>
          <w:tcPr>
            <w:tcW w:w="3610" w:type="dxa"/>
          </w:tcPr>
          <w:p w:rsidR="00E80EAB" w:rsidRDefault="00E80EAB">
            <w:r>
              <w:t>Majutamine ja toitlustamine</w:t>
            </w:r>
          </w:p>
        </w:tc>
        <w:tc>
          <w:tcPr>
            <w:tcW w:w="1506" w:type="dxa"/>
          </w:tcPr>
          <w:p w:rsidR="00E80EAB" w:rsidRDefault="00E80EAB" w:rsidP="00456FC0">
            <w:pPr>
              <w:jc w:val="center"/>
            </w:pPr>
            <w:r>
              <w:t>12</w:t>
            </w:r>
          </w:p>
        </w:tc>
        <w:tc>
          <w:tcPr>
            <w:tcW w:w="1232" w:type="dxa"/>
          </w:tcPr>
          <w:p w:rsidR="00E80EAB" w:rsidRDefault="00E80EAB" w:rsidP="00E80EAB">
            <w:r>
              <w:t>3,40%</w:t>
            </w:r>
          </w:p>
        </w:tc>
        <w:tc>
          <w:tcPr>
            <w:tcW w:w="1394" w:type="dxa"/>
          </w:tcPr>
          <w:p w:rsidR="00E80EAB" w:rsidRDefault="00E80EAB" w:rsidP="00456FC0">
            <w:pPr>
              <w:jc w:val="center"/>
            </w:pPr>
            <w:r>
              <w:t>33</w:t>
            </w:r>
          </w:p>
        </w:tc>
        <w:tc>
          <w:tcPr>
            <w:tcW w:w="1546" w:type="dxa"/>
          </w:tcPr>
          <w:p w:rsidR="00E80EAB" w:rsidRDefault="00E80EAB" w:rsidP="00054B10">
            <w:pPr>
              <w:jc w:val="center"/>
            </w:pPr>
            <w:r>
              <w:t>36,4%</w:t>
            </w:r>
          </w:p>
        </w:tc>
      </w:tr>
      <w:tr w:rsidR="00E80EAB" w:rsidTr="00E80EAB">
        <w:tc>
          <w:tcPr>
            <w:tcW w:w="3610" w:type="dxa"/>
          </w:tcPr>
          <w:p w:rsidR="00E80EAB" w:rsidRDefault="00E80EAB">
            <w:r>
              <w:t>Transporditeenused</w:t>
            </w:r>
          </w:p>
        </w:tc>
        <w:tc>
          <w:tcPr>
            <w:tcW w:w="1506" w:type="dxa"/>
          </w:tcPr>
          <w:p w:rsidR="00E80EAB" w:rsidRDefault="00E80EAB" w:rsidP="00456FC0">
            <w:pPr>
              <w:jc w:val="center"/>
            </w:pPr>
            <w:r>
              <w:t>37</w:t>
            </w:r>
          </w:p>
        </w:tc>
        <w:tc>
          <w:tcPr>
            <w:tcW w:w="1232" w:type="dxa"/>
          </w:tcPr>
          <w:p w:rsidR="00E80EAB" w:rsidRDefault="00E80EAB" w:rsidP="00E80EAB">
            <w:r>
              <w:t>10,48%</w:t>
            </w:r>
          </w:p>
        </w:tc>
        <w:tc>
          <w:tcPr>
            <w:tcW w:w="1394" w:type="dxa"/>
          </w:tcPr>
          <w:p w:rsidR="00E80EAB" w:rsidRDefault="00E80EAB" w:rsidP="00456FC0">
            <w:pPr>
              <w:jc w:val="center"/>
            </w:pPr>
            <w:r>
              <w:t>87</w:t>
            </w:r>
          </w:p>
        </w:tc>
        <w:tc>
          <w:tcPr>
            <w:tcW w:w="1546" w:type="dxa"/>
          </w:tcPr>
          <w:p w:rsidR="00E80EAB" w:rsidRDefault="00E80EAB" w:rsidP="00054B10">
            <w:pPr>
              <w:jc w:val="center"/>
            </w:pPr>
            <w:r>
              <w:t>42,5%</w:t>
            </w:r>
          </w:p>
        </w:tc>
      </w:tr>
      <w:tr w:rsidR="00E80EAB" w:rsidTr="00E80EAB">
        <w:tc>
          <w:tcPr>
            <w:tcW w:w="3610" w:type="dxa"/>
          </w:tcPr>
          <w:p w:rsidR="00E80EAB" w:rsidRDefault="00E80EAB">
            <w:r>
              <w:t>Keemiatehnoloogia ja protsessid</w:t>
            </w:r>
          </w:p>
        </w:tc>
        <w:tc>
          <w:tcPr>
            <w:tcW w:w="1506" w:type="dxa"/>
          </w:tcPr>
          <w:p w:rsidR="00E80EAB" w:rsidRDefault="00E80EAB" w:rsidP="00456FC0">
            <w:pPr>
              <w:jc w:val="center"/>
            </w:pPr>
            <w:r>
              <w:t>1</w:t>
            </w:r>
          </w:p>
        </w:tc>
        <w:tc>
          <w:tcPr>
            <w:tcW w:w="1232" w:type="dxa"/>
          </w:tcPr>
          <w:p w:rsidR="00E80EAB" w:rsidRDefault="00E80EAB" w:rsidP="00E80EAB">
            <w:r>
              <w:t>0,28%</w:t>
            </w:r>
          </w:p>
        </w:tc>
        <w:tc>
          <w:tcPr>
            <w:tcW w:w="1394" w:type="dxa"/>
          </w:tcPr>
          <w:p w:rsidR="00E80EAB" w:rsidRDefault="00E80EAB" w:rsidP="00456FC0">
            <w:pPr>
              <w:jc w:val="center"/>
            </w:pPr>
            <w:r>
              <w:t>24</w:t>
            </w:r>
          </w:p>
        </w:tc>
        <w:tc>
          <w:tcPr>
            <w:tcW w:w="1546" w:type="dxa"/>
          </w:tcPr>
          <w:p w:rsidR="00E80EAB" w:rsidRDefault="00E80EAB" w:rsidP="00054B10">
            <w:pPr>
              <w:jc w:val="center"/>
            </w:pPr>
            <w:r>
              <w:t>4,2%</w:t>
            </w:r>
          </w:p>
        </w:tc>
      </w:tr>
      <w:tr w:rsidR="00E80EAB" w:rsidTr="00E80EAB">
        <w:tc>
          <w:tcPr>
            <w:tcW w:w="3610" w:type="dxa"/>
          </w:tcPr>
          <w:p w:rsidR="00E80EAB" w:rsidRDefault="00E80EAB">
            <w:r>
              <w:t>Kokku</w:t>
            </w:r>
          </w:p>
        </w:tc>
        <w:tc>
          <w:tcPr>
            <w:tcW w:w="1506" w:type="dxa"/>
          </w:tcPr>
          <w:p w:rsidR="00E80EAB" w:rsidRDefault="00E80EAB" w:rsidP="00456FC0">
            <w:pPr>
              <w:jc w:val="center"/>
            </w:pPr>
            <w:r>
              <w:t>353</w:t>
            </w:r>
          </w:p>
        </w:tc>
        <w:tc>
          <w:tcPr>
            <w:tcW w:w="1232" w:type="dxa"/>
          </w:tcPr>
          <w:p w:rsidR="00E80EAB" w:rsidRDefault="00E80EAB" w:rsidP="00E80EAB"/>
        </w:tc>
        <w:tc>
          <w:tcPr>
            <w:tcW w:w="1394" w:type="dxa"/>
          </w:tcPr>
          <w:p w:rsidR="00E80EAB" w:rsidRDefault="00E80EAB" w:rsidP="00456FC0">
            <w:pPr>
              <w:jc w:val="center"/>
            </w:pPr>
            <w:r>
              <w:t>964</w:t>
            </w:r>
          </w:p>
        </w:tc>
        <w:tc>
          <w:tcPr>
            <w:tcW w:w="1546" w:type="dxa"/>
          </w:tcPr>
          <w:p w:rsidR="00E80EAB" w:rsidRDefault="00E80EAB" w:rsidP="00054B10">
            <w:pPr>
              <w:jc w:val="center"/>
            </w:pPr>
            <w:r>
              <w:t>36,6%</w:t>
            </w:r>
          </w:p>
        </w:tc>
      </w:tr>
    </w:tbl>
    <w:p w:rsidR="00432235" w:rsidRDefault="00432235"/>
    <w:p w:rsidR="00AE1B90" w:rsidRDefault="00FC516B">
      <w:r>
        <w:t>Kutsek</w:t>
      </w:r>
      <w:r w:rsidR="000122DC">
        <w:t>eskhariduse õppekavadel õppijate osakaal</w:t>
      </w:r>
      <w:r>
        <w:t xml:space="preserve"> oli vastanute hulgas </w:t>
      </w:r>
      <w:r w:rsidR="000122DC">
        <w:t>67,71% (239)</w:t>
      </w:r>
      <w:r w:rsidR="006009FF">
        <w:t xml:space="preserve">, kutsekeskhariduse õppekavadel õppijate osakaal kooli õpilastest on 43,67% (421), st kutsekeskhariduse õppekavadel õppivatest õpilastest 55,45% vastas ROU küsitlusele. </w:t>
      </w:r>
    </w:p>
    <w:p w:rsidR="002E6E17" w:rsidRDefault="002E6E17">
      <w:r>
        <w:t>Kooli rahastamisel on tulemusnäitajaks kutsekeskhariduse õppekavadel arvestusliku nominaalaja jooksul lõpetanud õppijate osakaalu kooli kutsekeskhariduse õppekavadele vastuvõetud õppijatest.</w:t>
      </w:r>
    </w:p>
    <w:p w:rsidR="002E6E17" w:rsidRDefault="002E6E17">
      <w:r>
        <w:t>Kooli üheks tulemusnäitajaks on õpingute katkestamine kutsekeskhariduses esimesel aastal.</w:t>
      </w:r>
    </w:p>
    <w:p w:rsidR="00C12D4F" w:rsidRDefault="00C12D4F">
      <w:r>
        <w:t>Analüüs kajastab tulemusi, mis tulenevad arengukava tegevuskavas seatud eesmärkidest.</w:t>
      </w:r>
      <w:r w:rsidR="006514A3">
        <w:t xml:space="preserve"> Nii mõneski valdkonnas ei ole me seatud eesmärki saavutanud. Tulemust mõjutab il</w:t>
      </w:r>
      <w:r w:rsidR="00B47558">
        <w:t>mselt asjaolu, et kutsekeskhariduse õppekavadel õppijate osakaal vastanutest on sel aastal suurem (2017.a  60,78%).</w:t>
      </w:r>
    </w:p>
    <w:p w:rsidR="009B07EB" w:rsidRDefault="009B07EB">
      <w:r>
        <w:t>Kooli keskmist tulemust mõjutab palju põllumajanduse õppekavarühma tulemus. ROU küsitluses osalenud selle ÕKR osakaal on suurem kui selle ÕKR õpilaste osakaal koolis tervikuna (32,5% ja 29,05%)</w:t>
      </w:r>
    </w:p>
    <w:p w:rsidR="006B2F3B" w:rsidRPr="00AA4EFD" w:rsidRDefault="006B2F3B">
      <w:pPr>
        <w:rPr>
          <w:b/>
        </w:rPr>
      </w:pPr>
      <w:r w:rsidRPr="00AA4EFD">
        <w:rPr>
          <w:b/>
        </w:rPr>
        <w:t>Õppijale on loodud kaasaegsed võimalused erialaseks ja isiksuslikuks arenguks</w:t>
      </w:r>
      <w:r w:rsidR="00FC516B" w:rsidRPr="00AA4EFD">
        <w:rPr>
          <w:b/>
        </w:rPr>
        <w:t xml:space="preserve"> </w:t>
      </w:r>
    </w:p>
    <w:tbl>
      <w:tblPr>
        <w:tblStyle w:val="Kontuurtabel"/>
        <w:tblW w:w="0" w:type="auto"/>
        <w:tblLook w:val="04A0" w:firstRow="1" w:lastRow="0" w:firstColumn="1" w:lastColumn="0" w:noHBand="0" w:noVBand="1"/>
      </w:tblPr>
      <w:tblGrid>
        <w:gridCol w:w="2557"/>
        <w:gridCol w:w="1395"/>
        <w:gridCol w:w="1404"/>
        <w:gridCol w:w="1395"/>
        <w:gridCol w:w="1158"/>
        <w:gridCol w:w="1379"/>
      </w:tblGrid>
      <w:tr w:rsidR="00AC1173" w:rsidTr="00AC1173">
        <w:tc>
          <w:tcPr>
            <w:tcW w:w="2557" w:type="dxa"/>
          </w:tcPr>
          <w:p w:rsidR="00AC1173" w:rsidRDefault="00AC1173"/>
        </w:tc>
        <w:tc>
          <w:tcPr>
            <w:tcW w:w="1395" w:type="dxa"/>
          </w:tcPr>
          <w:p w:rsidR="00AC1173" w:rsidRDefault="00AC1173">
            <w:r>
              <w:t>Eesmärk 2017</w:t>
            </w:r>
          </w:p>
        </w:tc>
        <w:tc>
          <w:tcPr>
            <w:tcW w:w="1404" w:type="dxa"/>
          </w:tcPr>
          <w:p w:rsidR="00AC1173" w:rsidRDefault="00AC1173">
            <w:r>
              <w:t>Täitmine 2017</w:t>
            </w:r>
          </w:p>
        </w:tc>
        <w:tc>
          <w:tcPr>
            <w:tcW w:w="1395" w:type="dxa"/>
          </w:tcPr>
          <w:p w:rsidR="00AC1173" w:rsidRDefault="00AC1173">
            <w:r>
              <w:t>Eesmärk 2018</w:t>
            </w:r>
          </w:p>
        </w:tc>
        <w:tc>
          <w:tcPr>
            <w:tcW w:w="1158" w:type="dxa"/>
          </w:tcPr>
          <w:p w:rsidR="00AC1173" w:rsidRDefault="00AC1173">
            <w:r>
              <w:t>Täitmine 2018</w:t>
            </w:r>
          </w:p>
        </w:tc>
        <w:tc>
          <w:tcPr>
            <w:tcW w:w="1379" w:type="dxa"/>
          </w:tcPr>
          <w:p w:rsidR="00AC1173" w:rsidRDefault="00AC1173" w:rsidP="00AC1173">
            <w:r>
              <w:t xml:space="preserve">Täitmine </w:t>
            </w:r>
            <w:proofErr w:type="spellStart"/>
            <w:r>
              <w:t>kutsekesk</w:t>
            </w:r>
            <w:proofErr w:type="spellEnd"/>
          </w:p>
        </w:tc>
      </w:tr>
      <w:tr w:rsidR="00AC1173" w:rsidTr="00AC1173">
        <w:tc>
          <w:tcPr>
            <w:tcW w:w="2557" w:type="dxa"/>
          </w:tcPr>
          <w:p w:rsidR="00AC1173" w:rsidRDefault="00AC1173">
            <w:r>
              <w:t xml:space="preserve">Õppetöö tingimused </w:t>
            </w:r>
          </w:p>
        </w:tc>
        <w:tc>
          <w:tcPr>
            <w:tcW w:w="1395" w:type="dxa"/>
          </w:tcPr>
          <w:p w:rsidR="00AC1173" w:rsidRDefault="00AC1173">
            <w:r>
              <w:t>&gt;4,0</w:t>
            </w:r>
          </w:p>
        </w:tc>
        <w:tc>
          <w:tcPr>
            <w:tcW w:w="1404" w:type="dxa"/>
          </w:tcPr>
          <w:p w:rsidR="00AC1173" w:rsidRDefault="00AC1173">
            <w:r>
              <w:t>4,08</w:t>
            </w:r>
          </w:p>
        </w:tc>
        <w:tc>
          <w:tcPr>
            <w:tcW w:w="1395" w:type="dxa"/>
          </w:tcPr>
          <w:p w:rsidR="00AC1173" w:rsidRDefault="00AC1173">
            <w:r>
              <w:t>&gt;4,0</w:t>
            </w:r>
          </w:p>
        </w:tc>
        <w:tc>
          <w:tcPr>
            <w:tcW w:w="1158" w:type="dxa"/>
          </w:tcPr>
          <w:p w:rsidR="00AC1173" w:rsidRPr="002E6B0F" w:rsidRDefault="00AC1173">
            <w:pPr>
              <w:rPr>
                <w:color w:val="FF0000"/>
              </w:rPr>
            </w:pPr>
            <w:r w:rsidRPr="002E6B0F">
              <w:rPr>
                <w:color w:val="FF0000"/>
              </w:rPr>
              <w:t>3,95</w:t>
            </w:r>
          </w:p>
        </w:tc>
        <w:tc>
          <w:tcPr>
            <w:tcW w:w="1379" w:type="dxa"/>
          </w:tcPr>
          <w:p w:rsidR="00AC1173" w:rsidRDefault="00AA4EFD">
            <w:r w:rsidRPr="00AA4EFD">
              <w:rPr>
                <w:color w:val="FF0000"/>
              </w:rPr>
              <w:t>3,80</w:t>
            </w:r>
          </w:p>
        </w:tc>
      </w:tr>
      <w:tr w:rsidR="00AC1173" w:rsidTr="00AC1173">
        <w:tc>
          <w:tcPr>
            <w:tcW w:w="2557" w:type="dxa"/>
          </w:tcPr>
          <w:p w:rsidR="00AC1173" w:rsidRDefault="00AC1173">
            <w:r>
              <w:t>Õppetöö korraldus</w:t>
            </w:r>
          </w:p>
        </w:tc>
        <w:tc>
          <w:tcPr>
            <w:tcW w:w="1395" w:type="dxa"/>
          </w:tcPr>
          <w:p w:rsidR="00AC1173" w:rsidRDefault="00AC1173">
            <w:r>
              <w:t xml:space="preserve"> &gt;3,7</w:t>
            </w:r>
          </w:p>
        </w:tc>
        <w:tc>
          <w:tcPr>
            <w:tcW w:w="1404" w:type="dxa"/>
          </w:tcPr>
          <w:p w:rsidR="00AC1173" w:rsidRDefault="00AC1173">
            <w:r w:rsidRPr="002E6B0F">
              <w:t>3,78</w:t>
            </w:r>
          </w:p>
        </w:tc>
        <w:tc>
          <w:tcPr>
            <w:tcW w:w="1395" w:type="dxa"/>
          </w:tcPr>
          <w:p w:rsidR="00AC1173" w:rsidRDefault="00AC1173">
            <w:r>
              <w:t>&gt;3,7</w:t>
            </w:r>
          </w:p>
        </w:tc>
        <w:tc>
          <w:tcPr>
            <w:tcW w:w="1158" w:type="dxa"/>
          </w:tcPr>
          <w:p w:rsidR="00AC1173" w:rsidRDefault="00AC1173">
            <w:r>
              <w:t>3,72</w:t>
            </w:r>
          </w:p>
        </w:tc>
        <w:tc>
          <w:tcPr>
            <w:tcW w:w="1379" w:type="dxa"/>
          </w:tcPr>
          <w:p w:rsidR="00AC1173" w:rsidRDefault="00AC1173">
            <w:r w:rsidRPr="00AC1173">
              <w:rPr>
                <w:color w:val="FF0000"/>
              </w:rPr>
              <w:t>3,55</w:t>
            </w:r>
          </w:p>
        </w:tc>
      </w:tr>
    </w:tbl>
    <w:p w:rsidR="00D702A9" w:rsidRPr="00667D3A" w:rsidRDefault="00D702A9" w:rsidP="00D702A9">
      <w:r w:rsidRPr="00D702A9">
        <w:rPr>
          <w:u w:val="single"/>
        </w:rPr>
        <w:lastRenderedPageBreak/>
        <w:t>Õppetöö tingimused</w:t>
      </w:r>
      <w:r>
        <w:rPr>
          <w:u w:val="single"/>
        </w:rPr>
        <w:t xml:space="preserve">. </w:t>
      </w:r>
      <w:r>
        <w:t xml:space="preserve">Õpilaste rahulolu õppetöö tingimustega mõõdetakse küsimustega: </w:t>
      </w:r>
      <w:r w:rsidRPr="00D702A9">
        <w:t xml:space="preserve"> 28. Olen rahul kooli ruumidega (klassid, laborid, praktikabaasid, spordirajatised)</w:t>
      </w:r>
      <w:r w:rsidR="00667D3A">
        <w:t xml:space="preserve">, </w:t>
      </w:r>
      <w:r w:rsidRPr="00D702A9">
        <w:t>29. Olen rahul kooli ruumide</w:t>
      </w:r>
      <w:r w:rsidR="00667D3A">
        <w:t xml:space="preserve"> heakorra ja sisetemperatuuriga, </w:t>
      </w:r>
      <w:r w:rsidRPr="00D702A9">
        <w:t>30.</w:t>
      </w:r>
      <w:r w:rsidR="00667D3A">
        <w:t xml:space="preserve"> Kommentaarid kooli ruumidele, </w:t>
      </w:r>
      <w:r w:rsidRPr="00D702A9">
        <w:t>31. Õppetööks vaja</w:t>
      </w:r>
      <w:r w:rsidR="00667D3A">
        <w:t xml:space="preserve">likud vahendid on koolis olemas, </w:t>
      </w:r>
      <w:r w:rsidRPr="00D702A9">
        <w:t>32. Õppe</w:t>
      </w:r>
      <w:r w:rsidR="00667D3A">
        <w:t xml:space="preserve">materjalid on kättesaadavad , </w:t>
      </w:r>
      <w:r w:rsidRPr="00D702A9">
        <w:t>33. Kommentaarid õppeva</w:t>
      </w:r>
      <w:r w:rsidR="00667D3A">
        <w:t xml:space="preserve">henditele ja õppematerjalidele., </w:t>
      </w:r>
      <w:r w:rsidRPr="00D702A9">
        <w:t>34. Kooli ruumides (sh raamatukogus) on head võ</w:t>
      </w:r>
      <w:r w:rsidR="00667D3A">
        <w:t xml:space="preserve">imalused iseseisvaks õppimiseks, </w:t>
      </w:r>
      <w:r w:rsidRPr="00D702A9">
        <w:t>35. Olen kasutanud õpikeskuse (raamatukogu) teenuseid</w:t>
      </w:r>
      <w:r w:rsidRPr="00D702A9">
        <w:rPr>
          <w:u w:val="single"/>
        </w:rPr>
        <w:t>.</w:t>
      </w:r>
    </w:p>
    <w:p w:rsidR="004A631C" w:rsidRDefault="004A631C">
      <w:r>
        <w:t xml:space="preserve">Rahulolu õppetöö tingimustega on võrreldes eelmise aastaga langenud. </w:t>
      </w:r>
      <w:r w:rsidR="00B47558">
        <w:t>„</w:t>
      </w:r>
      <w:r>
        <w:t>Sessikate</w:t>
      </w:r>
      <w:r w:rsidR="00B47558">
        <w:t>“</w:t>
      </w:r>
      <w:r>
        <w:t xml:space="preserve"> </w:t>
      </w:r>
      <w:r w:rsidR="003B6370">
        <w:t xml:space="preserve">üksikküsimuste </w:t>
      </w:r>
      <w:r>
        <w:t>vastuste keskmised hinded jäävad vahemikku 4,1-4,4. Kutsekeskhariduse õppekavadel õppijatel 3,6-4,0.</w:t>
      </w:r>
      <w:r w:rsidR="00372290">
        <w:t xml:space="preserve"> Õppekavarühmadest on õppetöö tingimustega vähem rahul </w:t>
      </w:r>
      <w:proofErr w:type="spellStart"/>
      <w:r w:rsidR="00372290">
        <w:t>mootorliikurid…</w:t>
      </w:r>
      <w:proofErr w:type="spellEnd"/>
      <w:r w:rsidR="00372290">
        <w:t xml:space="preserve">, põllundus ja loomakasvatus ja veterinaaria. </w:t>
      </w:r>
    </w:p>
    <w:p w:rsidR="00667D3A" w:rsidRDefault="00667D3A">
      <w:r>
        <w:t>Kooli keskmine tulemus jääb madalamaks seatud eesmärgist.  Üksikküsimustest on antud kõige madalam keskmine hinne küsimusele, mis puudutab iseseisva õppimise võimalusi (raamatukogu!!!)</w:t>
      </w:r>
      <w:r w:rsidR="004442DF">
        <w:t xml:space="preserve">. </w:t>
      </w:r>
      <w:r w:rsidR="00A17D79">
        <w:t xml:space="preserve">Ilmselt mõjutab seda vastust ka internetiühenduse olemasolu/kvaliteet. </w:t>
      </w:r>
      <w:r w:rsidR="004442DF">
        <w:t xml:space="preserve">110 vastajat on vastanud, et nad on kasutanud õpikeskuse (raamatukogu) teenuseid, eitavaid vastuseid 243. </w:t>
      </w:r>
      <w:r w:rsidR="004442DF" w:rsidRPr="004442DF">
        <w:rPr>
          <w:highlight w:val="yellow"/>
        </w:rPr>
        <w:t>See küsimus (35) tuleks järgmisel aastal välja jätta?</w:t>
      </w:r>
    </w:p>
    <w:p w:rsidR="003745D6" w:rsidRDefault="00AA4EFD">
      <w:r w:rsidRPr="00DB3814">
        <w:rPr>
          <w:u w:val="single"/>
        </w:rPr>
        <w:t>Õppetöö korraldus</w:t>
      </w:r>
      <w:r>
        <w:t>:</w:t>
      </w:r>
      <w:r w:rsidR="003745D6">
        <w:t xml:space="preserve"> Õpilaste rahulolu õppetöö korraldusega hinnatakse küsimustega </w:t>
      </w:r>
      <w:r w:rsidR="003745D6" w:rsidRPr="003745D6">
        <w:t>20. Tunniplaan jaotab koormuse ühtlaselt</w:t>
      </w:r>
      <w:r w:rsidR="003745D6">
        <w:t xml:space="preserve">, </w:t>
      </w:r>
      <w:r>
        <w:t xml:space="preserve"> </w:t>
      </w:r>
      <w:r w:rsidR="003745D6" w:rsidRPr="003745D6">
        <w:t xml:space="preserve">21. Praktilist õpet on  koolis piisavalt </w:t>
      </w:r>
      <w:r w:rsidR="003745D6">
        <w:t>;</w:t>
      </w:r>
      <w:r w:rsidR="003745D6" w:rsidRPr="003745D6">
        <w:t xml:space="preserve"> 22. Praktili</w:t>
      </w:r>
      <w:r w:rsidR="003745D6">
        <w:t xml:space="preserve">st õpet ettevõttes on piisavalt;  </w:t>
      </w:r>
      <w:r w:rsidR="003745D6" w:rsidRPr="003745D6">
        <w:t>23. Olen rahul koolipoolse tegevusega praktika korraldamisel ettevõttes</w:t>
      </w:r>
      <w:r w:rsidR="003745D6">
        <w:t>;</w:t>
      </w:r>
      <w:r w:rsidR="003745D6" w:rsidRPr="003745D6">
        <w:t xml:space="preserve"> 24. Olen rahul koolipoolse tegevusega praktika korraldamisel koolis</w:t>
      </w:r>
      <w:r w:rsidR="003745D6">
        <w:t xml:space="preserve">. </w:t>
      </w:r>
    </w:p>
    <w:p w:rsidR="006D5421" w:rsidRDefault="006D5421">
      <w:r>
        <w:t xml:space="preserve">Õppetöö korraldusega on rahul </w:t>
      </w:r>
      <w:r w:rsidR="00C66AA7">
        <w:t xml:space="preserve">koduteeninduse (4,05), elektri (4,13), sotsiaaltöö ja nõustamine (4,05), hulgi- ja jaekaubanduse (4,31) ja kalanduse (4,83) õppekavarühmade õpilased. </w:t>
      </w:r>
    </w:p>
    <w:p w:rsidR="00C66AA7" w:rsidRDefault="00C66AA7">
      <w:r>
        <w:t xml:space="preserve">Võrreldes 2017.aasta küsitluse tulemustega on rahulolu õppetöö korraldusega kasvanud </w:t>
      </w:r>
      <w:r w:rsidR="00837013">
        <w:t xml:space="preserve">hulgi- ja jaekaubandus (3,51 ja 4,31), </w:t>
      </w:r>
      <w:r>
        <w:t>andmebaaside ja võrgu disain ning haldus (3,73 ja 3,81), elektrienergia ja energeetika</w:t>
      </w:r>
      <w:r w:rsidR="00837013">
        <w:t xml:space="preserve"> (4,02 ja 4,13) ja transporditeenuste  (3,52 ja 3,76) õppekavarühmades. Kõige suurem langus on toimunud majutamine ja toitlustamine  (4,06 ja 3,70) õppekavarühmas.</w:t>
      </w:r>
      <w:r w:rsidR="00A17D79">
        <w:t xml:space="preserve"> Eelmisel aastal oli selles õppekavarühmas ainult esimene kursus ja seetõttu ka see kõrgem keskmine hinne, st esimesed kursused on õppetöö korraldusega rohkem rahul ka sel aastal. </w:t>
      </w:r>
    </w:p>
    <w:p w:rsidR="003B6370" w:rsidRDefault="003B6370">
      <w:r>
        <w:t xml:space="preserve">Rahulolu praktilise õppega (nii korralduse kui piisavusega) on </w:t>
      </w:r>
      <w:proofErr w:type="spellStart"/>
      <w:r>
        <w:t>õppekavarühmiti</w:t>
      </w:r>
      <w:proofErr w:type="spellEnd"/>
      <w:r>
        <w:t xml:space="preserve"> ja ka ühes õppekavarühmas erinevatel </w:t>
      </w:r>
      <w:r w:rsidR="00AE1B90">
        <w:t>õppekavadel</w:t>
      </w:r>
      <w:r>
        <w:t xml:space="preserve"> erinev. Näiteks ehituse õppekavade kutsekeskhariduse õppekavadel õppivad õpilased leiavad, et praktilist õpet koolis on piisavalt (4,06) ja on rahul koolipoolse tegevusega praktika korraldamisega koolis (4,0). Teedeehituse eriala õpilaste vastuste keskmised hinded on vastavalt 2,86 ja 3,27. Põllunduse ja loomakasvatuse õppekavarühmas erinevad põllumajanduse ja hobuhooldaja erialade õpilaste hinnangud. </w:t>
      </w:r>
      <w:r w:rsidR="00ED4958">
        <w:t xml:space="preserve">PH õpilased leiavad, et praktilist õpet koolis on piisavalt (4,21), kuid nende rahulolu praktilise õppe korraldusega keskmine hinne on 3,21. PM hindab praktilise õppe piisavust koolis keskmise hindega 3,46 ja rahulolu selle korraldusega 3,51. </w:t>
      </w:r>
    </w:p>
    <w:p w:rsidR="00ED4958" w:rsidRDefault="00CF47CC">
      <w:r>
        <w:t xml:space="preserve">Kõige madalamaid hindeid on antud küsimusele </w:t>
      </w:r>
      <w:r w:rsidRPr="00625097">
        <w:rPr>
          <w:i/>
        </w:rPr>
        <w:t>Tunniplaan jaotab koormuse ühtlaselt</w:t>
      </w:r>
      <w:r>
        <w:t xml:space="preserve">. </w:t>
      </w:r>
      <w:r w:rsidR="003745D6">
        <w:t xml:space="preserve">Rahulolematumad on kutsekeskhariduse õppekavadel õppijad: </w:t>
      </w:r>
      <w:proofErr w:type="spellStart"/>
      <w:r w:rsidR="00C873B6">
        <w:t>k</w:t>
      </w:r>
      <w:r>
        <w:t>utsekesk</w:t>
      </w:r>
      <w:proofErr w:type="spellEnd"/>
      <w:r>
        <w:t xml:space="preserve"> 2,9</w:t>
      </w:r>
      <w:r w:rsidR="00C873B6">
        <w:t xml:space="preserve"> (</w:t>
      </w:r>
      <w:r w:rsidR="00C873B6" w:rsidRPr="00C873B6">
        <w:t>TE 2,27, Ehitus 2,63, PH 2,47, PM 2,93, AT 2,97</w:t>
      </w:r>
      <w:r w:rsidR="00C873B6">
        <w:t>)</w:t>
      </w:r>
      <w:r w:rsidR="001A2024">
        <w:t xml:space="preserve">. Kõige rahulolematumad on teise kursuse õpilased (2,51).  Nn </w:t>
      </w:r>
      <w:proofErr w:type="spellStart"/>
      <w:r>
        <w:t>sessikad</w:t>
      </w:r>
      <w:proofErr w:type="spellEnd"/>
      <w:r>
        <w:t xml:space="preserve"> </w:t>
      </w:r>
      <w:r w:rsidR="001A2024">
        <w:t xml:space="preserve">vastuste keskmine on </w:t>
      </w:r>
      <w:r>
        <w:t xml:space="preserve">3,89 ehk siis sessikate tunniplaan on paremini planeeritud, sellega tegeletakse </w:t>
      </w:r>
      <w:r>
        <w:lastRenderedPageBreak/>
        <w:t>ja sessid on õppeaasta alguses paigas. Sellisel juhul häirib õppijaid vähem ka pikk koolipäev või päev otsa ühe õppejõu loengut.</w:t>
      </w:r>
      <w:r w:rsidR="00DB7254">
        <w:t xml:space="preserve"> Erandiks on veterinaaria ÕKR</w:t>
      </w:r>
      <w:r w:rsidR="00ED4958">
        <w:t xml:space="preserve"> (2,36)</w:t>
      </w:r>
      <w:r w:rsidR="00DB7254">
        <w:t>.</w:t>
      </w:r>
      <w:r>
        <w:t xml:space="preserve"> </w:t>
      </w:r>
      <w:r w:rsidR="004A631C">
        <w:t xml:space="preserve"> </w:t>
      </w:r>
    </w:p>
    <w:p w:rsidR="0026484F" w:rsidRPr="0026484F" w:rsidRDefault="0026484F">
      <w:r w:rsidRPr="0026484F">
        <w:t xml:space="preserve">Tegevuskavas seatud sihtmärgi tasemest jäävad allapoole mootorliikurid, laevandus ja lennundustehnika, ehitus ja tsiviilrajatised, põllundus ja loomakasvatus, veterinaaria ning majutamine ja toitlustamine õppekavarühmade õpilaste rahulolu. </w:t>
      </w:r>
    </w:p>
    <w:p w:rsidR="006B2F3B" w:rsidRPr="00AA4EFD" w:rsidRDefault="006B2F3B">
      <w:pPr>
        <w:rPr>
          <w:b/>
        </w:rPr>
      </w:pPr>
      <w:r w:rsidRPr="00AA4EFD">
        <w:rPr>
          <w:b/>
        </w:rPr>
        <w:t>Koolis on õppija individuaalset ja sotsiaalset arengut toetav nõustamis- ja tugisüsteem</w:t>
      </w:r>
    </w:p>
    <w:tbl>
      <w:tblPr>
        <w:tblStyle w:val="Kontuurtabel"/>
        <w:tblW w:w="9322" w:type="dxa"/>
        <w:tblLook w:val="04A0" w:firstRow="1" w:lastRow="0" w:firstColumn="1" w:lastColumn="0" w:noHBand="0" w:noVBand="1"/>
      </w:tblPr>
      <w:tblGrid>
        <w:gridCol w:w="2593"/>
        <w:gridCol w:w="1390"/>
        <w:gridCol w:w="1398"/>
        <w:gridCol w:w="1389"/>
        <w:gridCol w:w="1145"/>
        <w:gridCol w:w="1407"/>
      </w:tblGrid>
      <w:tr w:rsidR="000D1331" w:rsidTr="000D1331">
        <w:tc>
          <w:tcPr>
            <w:tcW w:w="2593" w:type="dxa"/>
          </w:tcPr>
          <w:p w:rsidR="000D1331" w:rsidRDefault="000D1331" w:rsidP="00792C4A"/>
        </w:tc>
        <w:tc>
          <w:tcPr>
            <w:tcW w:w="1390" w:type="dxa"/>
          </w:tcPr>
          <w:p w:rsidR="000D1331" w:rsidRDefault="000D1331" w:rsidP="00792C4A">
            <w:r>
              <w:t>Eesmärk 2017</w:t>
            </w:r>
          </w:p>
        </w:tc>
        <w:tc>
          <w:tcPr>
            <w:tcW w:w="1398" w:type="dxa"/>
          </w:tcPr>
          <w:p w:rsidR="000D1331" w:rsidRDefault="000D1331" w:rsidP="00792C4A">
            <w:r>
              <w:t>Täitmine 2017</w:t>
            </w:r>
          </w:p>
        </w:tc>
        <w:tc>
          <w:tcPr>
            <w:tcW w:w="1389" w:type="dxa"/>
          </w:tcPr>
          <w:p w:rsidR="000D1331" w:rsidRDefault="000D1331" w:rsidP="00792C4A">
            <w:r>
              <w:t>Eesmärk 2018</w:t>
            </w:r>
          </w:p>
        </w:tc>
        <w:tc>
          <w:tcPr>
            <w:tcW w:w="1145" w:type="dxa"/>
          </w:tcPr>
          <w:p w:rsidR="000D1331" w:rsidRDefault="000D1331" w:rsidP="007F6CAE">
            <w:r>
              <w:t>Täitmine 2018</w:t>
            </w:r>
          </w:p>
        </w:tc>
        <w:tc>
          <w:tcPr>
            <w:tcW w:w="1407" w:type="dxa"/>
          </w:tcPr>
          <w:p w:rsidR="000D1331" w:rsidRDefault="000D1331" w:rsidP="00792C4A">
            <w:r>
              <w:t xml:space="preserve">Täitmine </w:t>
            </w:r>
            <w:proofErr w:type="spellStart"/>
            <w:r>
              <w:t>kutsekesk</w:t>
            </w:r>
            <w:proofErr w:type="spellEnd"/>
          </w:p>
        </w:tc>
      </w:tr>
      <w:tr w:rsidR="000D1331" w:rsidTr="000D1331">
        <w:tc>
          <w:tcPr>
            <w:tcW w:w="2593" w:type="dxa"/>
          </w:tcPr>
          <w:p w:rsidR="000D1331" w:rsidRDefault="000D1331" w:rsidP="00792C4A">
            <w:r>
              <w:t xml:space="preserve">Kindlustunne (tulen kooli hea tundega) </w:t>
            </w:r>
          </w:p>
        </w:tc>
        <w:tc>
          <w:tcPr>
            <w:tcW w:w="1390" w:type="dxa"/>
          </w:tcPr>
          <w:p w:rsidR="000D1331" w:rsidRDefault="000D1331" w:rsidP="006B2F3B">
            <w:pPr>
              <w:jc w:val="center"/>
            </w:pPr>
            <w:r>
              <w:t>&gt;3,85</w:t>
            </w:r>
          </w:p>
        </w:tc>
        <w:tc>
          <w:tcPr>
            <w:tcW w:w="1398" w:type="dxa"/>
          </w:tcPr>
          <w:p w:rsidR="000D1331" w:rsidRDefault="000D1331" w:rsidP="006B2F3B">
            <w:pPr>
              <w:jc w:val="center"/>
            </w:pPr>
            <w:r>
              <w:t>3,95</w:t>
            </w:r>
          </w:p>
        </w:tc>
        <w:tc>
          <w:tcPr>
            <w:tcW w:w="1389" w:type="dxa"/>
          </w:tcPr>
          <w:p w:rsidR="000D1331" w:rsidRDefault="000D1331" w:rsidP="006B2F3B">
            <w:pPr>
              <w:jc w:val="center"/>
            </w:pPr>
            <w:r>
              <w:t>&gt;3,85</w:t>
            </w:r>
          </w:p>
        </w:tc>
        <w:tc>
          <w:tcPr>
            <w:tcW w:w="1145" w:type="dxa"/>
          </w:tcPr>
          <w:p w:rsidR="000D1331" w:rsidRDefault="000D1331" w:rsidP="007F6CAE">
            <w:pPr>
              <w:jc w:val="center"/>
            </w:pPr>
            <w:r w:rsidRPr="005B1D76">
              <w:rPr>
                <w:color w:val="FF0000"/>
              </w:rPr>
              <w:t>3,82</w:t>
            </w:r>
          </w:p>
        </w:tc>
        <w:tc>
          <w:tcPr>
            <w:tcW w:w="1407" w:type="dxa"/>
          </w:tcPr>
          <w:p w:rsidR="000D1331" w:rsidRPr="005B1D76" w:rsidRDefault="000D1331" w:rsidP="006B2F3B">
            <w:pPr>
              <w:jc w:val="center"/>
              <w:rPr>
                <w:color w:val="FF0000"/>
              </w:rPr>
            </w:pPr>
            <w:r>
              <w:rPr>
                <w:color w:val="FF0000"/>
              </w:rPr>
              <w:t>3,55</w:t>
            </w:r>
          </w:p>
        </w:tc>
      </w:tr>
    </w:tbl>
    <w:p w:rsidR="00F600E5" w:rsidRDefault="00F600E5">
      <w:r>
        <w:t>Õppegrupi juhatajalt saan vajalikku infot, nõu ja toetust jah 8</w:t>
      </w:r>
      <w:r w:rsidR="00897F17">
        <w:t>2% (85%), ei vastuseid 37 ehk 10% (5%) ja pole olnud vajadust 8</w:t>
      </w:r>
      <w:r>
        <w:t xml:space="preserve">% (28 vastajat), 2017 oli nende osakaal 10%. Vaatamata </w:t>
      </w:r>
      <w:r w:rsidRPr="00625097">
        <w:rPr>
          <w:i/>
        </w:rPr>
        <w:t>ei</w:t>
      </w:r>
      <w:r>
        <w:t xml:space="preserve"> või </w:t>
      </w:r>
      <w:r w:rsidRPr="00625097">
        <w:rPr>
          <w:i/>
        </w:rPr>
        <w:t>pole olnud vajadust</w:t>
      </w:r>
      <w:r>
        <w:t xml:space="preserve"> vastustele, peavad nad grupijuhatajat</w:t>
      </w:r>
      <w:r w:rsidR="00B47558">
        <w:t xml:space="preserve"> kõige olulisemaks infoallikaks, st järelikult nad saavad temalt vajalikku infot. </w:t>
      </w:r>
    </w:p>
    <w:p w:rsidR="000D1331" w:rsidRDefault="000D1331">
      <w:r w:rsidRPr="004E272A">
        <w:rPr>
          <w:highlight w:val="yellow"/>
        </w:rPr>
        <w:t xml:space="preserve">Ehituse õppekavarühma kutsekeskhariduse õppekavadel õppijate keskmine on </w:t>
      </w:r>
      <w:r w:rsidRPr="004E272A">
        <w:rPr>
          <w:color w:val="FF0000"/>
          <w:highlight w:val="yellow"/>
        </w:rPr>
        <w:t xml:space="preserve">2,95 </w:t>
      </w:r>
      <w:r w:rsidR="00AC1173" w:rsidRPr="004E272A">
        <w:rPr>
          <w:highlight w:val="yellow"/>
        </w:rPr>
        <w:t xml:space="preserve">(KE ja EV 3,06 ning </w:t>
      </w:r>
      <w:r w:rsidR="00AC1173" w:rsidRPr="004E272A">
        <w:rPr>
          <w:color w:val="FF0000"/>
          <w:highlight w:val="yellow"/>
        </w:rPr>
        <w:t>TE 2,86</w:t>
      </w:r>
      <w:r w:rsidRPr="004E272A">
        <w:rPr>
          <w:highlight w:val="yellow"/>
        </w:rPr>
        <w:t>), Põllumajandus 3,44 (PM 3,47 ja PH 3,26), AT 3,62, IT 4,2</w:t>
      </w:r>
      <w:r w:rsidR="00CD7CF4" w:rsidRPr="004E272A">
        <w:rPr>
          <w:highlight w:val="yellow"/>
        </w:rPr>
        <w:t>; LK 3,54; KM 4,25</w:t>
      </w:r>
    </w:p>
    <w:p w:rsidR="00CD7CF4" w:rsidRDefault="00CD7CF4"/>
    <w:p w:rsidR="00897F17" w:rsidRDefault="00897F17">
      <w:r>
        <w:rPr>
          <w:noProof/>
          <w:lang w:eastAsia="et-EE"/>
        </w:rPr>
        <w:drawing>
          <wp:inline distT="0" distB="0" distL="0" distR="0" wp14:anchorId="35CDD5F3" wp14:editId="6BBE43A3">
            <wp:extent cx="5907820" cy="2409245"/>
            <wp:effectExtent l="0" t="0" r="17145" b="10160"/>
            <wp:docPr id="1" name="Diagramm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9152D" w:rsidRDefault="00F9152D">
      <w:r>
        <w:t xml:space="preserve">Probleem: ei vastajatest 81% on kutsekeskhariduse õppekavadel õppijad ning PM-15 (50% vastanutest) ja PM-16 (53% vastanutest) gruppides on nii vastanud mõlemais grupis kaheksa õpilast. </w:t>
      </w:r>
    </w:p>
    <w:p w:rsidR="00F9152D" w:rsidRDefault="00F9152D">
      <w:r>
        <w:t>LA õppegruppide õpilastest (vastanutest 50%)</w:t>
      </w:r>
      <w:r w:rsidR="00E814B5">
        <w:t xml:space="preserve">. Kes on vastanud kas ei või pole olnud vajadust, nõustuvad täielikult väitega, et grupijuhataja on väga oluline infokanal nende jaoks. </w:t>
      </w:r>
    </w:p>
    <w:p w:rsidR="005B1D76" w:rsidRPr="00AA4EFD" w:rsidRDefault="005B1D76">
      <w:pPr>
        <w:rPr>
          <w:b/>
        </w:rPr>
      </w:pPr>
      <w:r w:rsidRPr="00AA4EFD">
        <w:rPr>
          <w:b/>
        </w:rPr>
        <w:t>Kooli juhtimine on tulemuslik</w:t>
      </w:r>
    </w:p>
    <w:tbl>
      <w:tblPr>
        <w:tblStyle w:val="Kontuurtabel"/>
        <w:tblW w:w="0" w:type="auto"/>
        <w:tblLook w:val="04A0" w:firstRow="1" w:lastRow="0" w:firstColumn="1" w:lastColumn="0" w:noHBand="0" w:noVBand="1"/>
      </w:tblPr>
      <w:tblGrid>
        <w:gridCol w:w="2535"/>
        <w:gridCol w:w="1399"/>
        <w:gridCol w:w="1407"/>
        <w:gridCol w:w="1399"/>
        <w:gridCol w:w="1166"/>
        <w:gridCol w:w="1382"/>
      </w:tblGrid>
      <w:tr w:rsidR="002E6E17" w:rsidTr="002E6E17">
        <w:tc>
          <w:tcPr>
            <w:tcW w:w="2535" w:type="dxa"/>
          </w:tcPr>
          <w:p w:rsidR="002E6E17" w:rsidRDefault="002E6E17" w:rsidP="00792C4A"/>
        </w:tc>
        <w:tc>
          <w:tcPr>
            <w:tcW w:w="1399" w:type="dxa"/>
          </w:tcPr>
          <w:p w:rsidR="002E6E17" w:rsidRDefault="002E6E17" w:rsidP="00792C4A">
            <w:r>
              <w:t>Eesmärk 2017</w:t>
            </w:r>
          </w:p>
        </w:tc>
        <w:tc>
          <w:tcPr>
            <w:tcW w:w="1407" w:type="dxa"/>
          </w:tcPr>
          <w:p w:rsidR="002E6E17" w:rsidRDefault="002E6E17" w:rsidP="00792C4A">
            <w:r>
              <w:t>Täitmine 2017</w:t>
            </w:r>
          </w:p>
        </w:tc>
        <w:tc>
          <w:tcPr>
            <w:tcW w:w="1399" w:type="dxa"/>
          </w:tcPr>
          <w:p w:rsidR="002E6E17" w:rsidRDefault="002E6E17" w:rsidP="00792C4A">
            <w:r>
              <w:t>Eesmärk 2018</w:t>
            </w:r>
          </w:p>
        </w:tc>
        <w:tc>
          <w:tcPr>
            <w:tcW w:w="1166" w:type="dxa"/>
          </w:tcPr>
          <w:p w:rsidR="002E6E17" w:rsidRDefault="002E6E17" w:rsidP="00792C4A">
            <w:r>
              <w:t>Täitmine 2018</w:t>
            </w:r>
          </w:p>
        </w:tc>
        <w:tc>
          <w:tcPr>
            <w:tcW w:w="1382" w:type="dxa"/>
          </w:tcPr>
          <w:p w:rsidR="002E6E17" w:rsidRDefault="002E6E17" w:rsidP="00792C4A">
            <w:r>
              <w:t xml:space="preserve">Täitmine </w:t>
            </w:r>
            <w:proofErr w:type="spellStart"/>
            <w:r>
              <w:t>kutsekesk</w:t>
            </w:r>
            <w:proofErr w:type="spellEnd"/>
          </w:p>
        </w:tc>
      </w:tr>
      <w:tr w:rsidR="002E6E17" w:rsidTr="002E6E17">
        <w:tc>
          <w:tcPr>
            <w:tcW w:w="2535" w:type="dxa"/>
          </w:tcPr>
          <w:p w:rsidR="002E6E17" w:rsidRDefault="002E6E17" w:rsidP="00792C4A">
            <w:r>
              <w:t xml:space="preserve">Juhtimine </w:t>
            </w:r>
          </w:p>
        </w:tc>
        <w:tc>
          <w:tcPr>
            <w:tcW w:w="1399" w:type="dxa"/>
          </w:tcPr>
          <w:p w:rsidR="002E6E17" w:rsidRDefault="002E6E17" w:rsidP="00792C4A">
            <w:pPr>
              <w:jc w:val="center"/>
            </w:pPr>
            <w:r>
              <w:t>&gt;3,75</w:t>
            </w:r>
          </w:p>
        </w:tc>
        <w:tc>
          <w:tcPr>
            <w:tcW w:w="1407" w:type="dxa"/>
          </w:tcPr>
          <w:p w:rsidR="002E6E17" w:rsidRDefault="002E6E17" w:rsidP="00792C4A">
            <w:pPr>
              <w:jc w:val="center"/>
            </w:pPr>
            <w:r>
              <w:t>3,91</w:t>
            </w:r>
          </w:p>
        </w:tc>
        <w:tc>
          <w:tcPr>
            <w:tcW w:w="1399" w:type="dxa"/>
          </w:tcPr>
          <w:p w:rsidR="002E6E17" w:rsidRDefault="002E6E17" w:rsidP="00792C4A">
            <w:pPr>
              <w:jc w:val="center"/>
            </w:pPr>
            <w:r>
              <w:t>&gt;3,8</w:t>
            </w:r>
          </w:p>
        </w:tc>
        <w:tc>
          <w:tcPr>
            <w:tcW w:w="1166" w:type="dxa"/>
          </w:tcPr>
          <w:p w:rsidR="002E6E17" w:rsidRDefault="002E6E17" w:rsidP="00792C4A">
            <w:pPr>
              <w:jc w:val="center"/>
              <w:rPr>
                <w:color w:val="FF0000"/>
              </w:rPr>
            </w:pPr>
            <w:r>
              <w:rPr>
                <w:color w:val="FF0000"/>
              </w:rPr>
              <w:t>3,68</w:t>
            </w:r>
          </w:p>
        </w:tc>
        <w:tc>
          <w:tcPr>
            <w:tcW w:w="1382" w:type="dxa"/>
          </w:tcPr>
          <w:p w:rsidR="002E6E17" w:rsidRDefault="002E6E17" w:rsidP="00792C4A">
            <w:pPr>
              <w:jc w:val="center"/>
            </w:pPr>
            <w:r w:rsidRPr="002E6E17">
              <w:rPr>
                <w:color w:val="FF0000"/>
              </w:rPr>
              <w:t>3,52</w:t>
            </w:r>
          </w:p>
        </w:tc>
      </w:tr>
    </w:tbl>
    <w:p w:rsidR="00C77085" w:rsidRDefault="00C77085">
      <w:r>
        <w:lastRenderedPageBreak/>
        <w:t xml:space="preserve">Õpilaste rahulolu juhtimisega mõõdetakse küsimustega </w:t>
      </w:r>
      <w:r w:rsidRPr="00C77085">
        <w:t>11. Kooli juhitakse hästi</w:t>
      </w:r>
      <w:r w:rsidRPr="00C77085">
        <w:tab/>
        <w:t xml:space="preserve">12. Tean, kuhu pöörduda ettepanekutega </w:t>
      </w:r>
      <w:r w:rsidRPr="00C77085">
        <w:tab/>
        <w:t xml:space="preserve">13. Õpilaste arvamusi ja ettepanekuid peetakse olulisteks, nendega arvestatakse </w:t>
      </w:r>
      <w:r w:rsidRPr="00C77085">
        <w:tab/>
      </w:r>
      <w:r w:rsidRPr="00490E4C">
        <w:rPr>
          <w:color w:val="FF0000"/>
        </w:rPr>
        <w:t>14. Pean oluliseks õpilasesinduse tegevust koolis</w:t>
      </w:r>
    </w:p>
    <w:p w:rsidR="005B1D76" w:rsidRDefault="00811661">
      <w:pPr>
        <w:rPr>
          <w:u w:val="single"/>
        </w:rPr>
      </w:pPr>
      <w:r>
        <w:t xml:space="preserve">Kutsekeskhariduse õppekavadel õppijad on andnud madalaimaid hindeid küsimusele </w:t>
      </w:r>
      <w:r w:rsidRPr="00811661">
        <w:rPr>
          <w:u w:val="single"/>
        </w:rPr>
        <w:t>13. Õpilaste arvamusi ja ettepanekuid peetakse olulisteks, nendega arvestatakse</w:t>
      </w:r>
      <w:r w:rsidR="00625097">
        <w:rPr>
          <w:u w:val="single"/>
        </w:rPr>
        <w:t xml:space="preserve"> (3,36)</w:t>
      </w:r>
      <w:r w:rsidR="00625097">
        <w:t xml:space="preserve"> Kõrgeim keskmine hinne selles valdkonnas on küsimusele </w:t>
      </w:r>
      <w:r w:rsidR="00625097" w:rsidRPr="00625097">
        <w:rPr>
          <w:u w:val="single"/>
        </w:rPr>
        <w:t>12 tean, kuhu pöörduda ettepanekutega (3,78)</w:t>
      </w:r>
      <w:r w:rsidR="00625097">
        <w:rPr>
          <w:u w:val="single"/>
        </w:rPr>
        <w:t>.</w:t>
      </w:r>
    </w:p>
    <w:p w:rsidR="00290CDD" w:rsidRDefault="00290CDD">
      <w:proofErr w:type="spellStart"/>
      <w:r>
        <w:t>Sessikad</w:t>
      </w:r>
      <w:proofErr w:type="spellEnd"/>
      <w:r>
        <w:t xml:space="preserve"> on juhtimisega rahul, küsimuste vastuste keskmine &gt;4,0, keskmise viib alla õpilasesinduse tegevuse olulisusele antud hinnang (2,51).</w:t>
      </w:r>
      <w:r w:rsidR="00490E4C">
        <w:t xml:space="preserve"> Õpilasesinduse tegevust peavad oluliseks koduteeninduse ning majutamine ja toitlustamine ÕKR õpilased. Väljakutse: mida ja kuidas teha, et ka teiste ÕKR õpilased tunnetaksid ÕE olulisust ja märkaksid selle tegevust. </w:t>
      </w:r>
    </w:p>
    <w:p w:rsidR="007343F8" w:rsidRDefault="000A76FA">
      <w:r>
        <w:t>Võrreldes kooli eesmärgiga on rahulolu juhtimisega madalam mootorliikurid, laevandus ja lennundustehnika, ehitus ja tsiviilrajatised, põllundus ja loomakasvatus, veterinaaria majutamine ja toitlustamine ning transporditeenuste õppekavarühmades.</w:t>
      </w:r>
    </w:p>
    <w:p w:rsidR="00F95DAC" w:rsidRDefault="00D30AD9">
      <w:pPr>
        <w:rPr>
          <w:i/>
        </w:rPr>
      </w:pPr>
      <w:r>
        <w:t>Õpilaste rahulolule info liikumisega ei ole tegevuskavas sihtväärtust (eesmärki) seatud. Kuna akrediteerimise aruandes kajastatakse info liikumist juhtimise all, siis ka siin.</w:t>
      </w:r>
      <w:r w:rsidR="00F95DAC">
        <w:t xml:space="preserve"> Rahulolu info liikumisega on 2018 küsitluses langenud, keskmine hinne 3,37 2017.a 3,74), mis on viie aasta võrdluses madalaim tulemus. Rahulolu info liikumisega mõõdetakse küsimustega </w:t>
      </w:r>
      <w:r w:rsidR="00F95DAC" w:rsidRPr="00F95DAC">
        <w:rPr>
          <w:i/>
        </w:rPr>
        <w:t>17. Olen rahul koolisisese info liikumisega</w:t>
      </w:r>
      <w:r w:rsidR="00F95DAC" w:rsidRPr="00F95DAC">
        <w:rPr>
          <w:i/>
        </w:rPr>
        <w:tab/>
        <w:t>18. Õppetöö-alane informeerimine on hästi korraldatud</w:t>
      </w:r>
      <w:r w:rsidR="00F95DAC" w:rsidRPr="00F95DAC">
        <w:rPr>
          <w:i/>
        </w:rPr>
        <w:tab/>
      </w:r>
      <w:r w:rsidR="00F95DAC">
        <w:rPr>
          <w:i/>
        </w:rPr>
        <w:t xml:space="preserve"> </w:t>
      </w:r>
      <w:r w:rsidR="00F95DAC" w:rsidRPr="00F95DAC">
        <w:rPr>
          <w:i/>
        </w:rPr>
        <w:t>19. Milliseid infokanaleid pead koolis olulisemateks?  [Kooli teadetetahvel]</w:t>
      </w:r>
      <w:r w:rsidR="00F95DAC" w:rsidRPr="00F95DAC">
        <w:rPr>
          <w:i/>
        </w:rPr>
        <w:tab/>
        <w:t>19. Milliseid infokanaleid pead koolis olulisemateks?  [Kooli koduleht]</w:t>
      </w:r>
      <w:r w:rsidR="00F95DAC" w:rsidRPr="00F95DAC">
        <w:rPr>
          <w:i/>
        </w:rPr>
        <w:tab/>
        <w:t>19. Milliseid infokanaleid pead koolis olulisemateks?  [Info kursusejuhatajalt]</w:t>
      </w:r>
      <w:r w:rsidR="00F95DAC" w:rsidRPr="00F95DAC">
        <w:rPr>
          <w:i/>
        </w:rPr>
        <w:tab/>
        <w:t>19. Milliseid infokanaleid pead koolis olulisemateks?  [Info õpilasomavalitsuselt]</w:t>
      </w:r>
      <w:r w:rsidR="00F95DAC" w:rsidRPr="00F95DAC">
        <w:rPr>
          <w:i/>
        </w:rPr>
        <w:tab/>
        <w:t>19. Milliseid infokanale</w:t>
      </w:r>
      <w:r w:rsidR="008247AE">
        <w:rPr>
          <w:i/>
        </w:rPr>
        <w:t xml:space="preserve">id pead koolis olulisemateks? </w:t>
      </w:r>
    </w:p>
    <w:p w:rsidR="00D30AD9" w:rsidRPr="00F95DAC" w:rsidRDefault="00F95DAC">
      <w:r>
        <w:rPr>
          <w:i/>
        </w:rPr>
        <w:t xml:space="preserve"> </w:t>
      </w:r>
      <w:r w:rsidRPr="00F95DAC">
        <w:t>Üldist madalat kesk</w:t>
      </w:r>
      <w:r>
        <w:t>mist hinnet mõjutavad küsimuses 19 sisalduvad alaküsimused (teadetetahvel, õpilasesindus). Kui vaa</w:t>
      </w:r>
      <w:r w:rsidR="002E2F55">
        <w:t>data</w:t>
      </w:r>
      <w:r>
        <w:t xml:space="preserve"> küsimuste 17 ja 18 keskmist tulemust siis on rahulolu info liikumisega keskmine hinne </w:t>
      </w:r>
      <w:r w:rsidR="00387D0E">
        <w:t>3,51</w:t>
      </w:r>
      <w:r w:rsidR="002E2F55">
        <w:t>. Keskmisest kõrgemalt on hinnanud info liikumist koduteeninduse, elektri, arvuti, müügikorralduse ja kalanduse ÕKR õpilased ( &gt;4). Keskmisest oluliselt madalamalt veterinaaria ÕKR õpilased (1,61).</w:t>
      </w:r>
      <w:r w:rsidR="00A96226">
        <w:t xml:space="preserve"> Kõige olulisem infokanal õpilastele on õppegrupi juhataja, isegi veterinaaria ÕKR õpilaste jaoks, kes muidu millegagi rahul ei ole. Keskmine &lt;4 on põllumajanduse ÕKR õpilastel 8aga infokanalina ikka kõige kõrgemalt hinnatud). </w:t>
      </w:r>
    </w:p>
    <w:p w:rsidR="00D30AD9" w:rsidRPr="007343F8" w:rsidRDefault="00D30AD9"/>
    <w:p w:rsidR="005B1D76" w:rsidRPr="00AA4EFD" w:rsidRDefault="005B1D76">
      <w:pPr>
        <w:rPr>
          <w:b/>
        </w:rPr>
      </w:pPr>
      <w:r w:rsidRPr="00AA4EFD">
        <w:rPr>
          <w:b/>
        </w:rPr>
        <w:t xml:space="preserve">Kooli töötajaskonna hulgas toimivad elukestva õppe põhimõtted. Kooli töötajad on professionaalid. </w:t>
      </w:r>
    </w:p>
    <w:tbl>
      <w:tblPr>
        <w:tblStyle w:val="Kontuurtabel"/>
        <w:tblW w:w="0" w:type="auto"/>
        <w:tblLook w:val="04A0" w:firstRow="1" w:lastRow="0" w:firstColumn="1" w:lastColumn="0" w:noHBand="0" w:noVBand="1"/>
      </w:tblPr>
      <w:tblGrid>
        <w:gridCol w:w="2553"/>
        <w:gridCol w:w="1396"/>
        <w:gridCol w:w="1404"/>
        <w:gridCol w:w="1396"/>
        <w:gridCol w:w="1160"/>
        <w:gridCol w:w="1379"/>
      </w:tblGrid>
      <w:tr w:rsidR="005D0AAA" w:rsidTr="005D0AAA">
        <w:tc>
          <w:tcPr>
            <w:tcW w:w="2553" w:type="dxa"/>
          </w:tcPr>
          <w:p w:rsidR="005D0AAA" w:rsidRDefault="005D0AAA" w:rsidP="00792C4A"/>
        </w:tc>
        <w:tc>
          <w:tcPr>
            <w:tcW w:w="1396" w:type="dxa"/>
          </w:tcPr>
          <w:p w:rsidR="005D0AAA" w:rsidRDefault="005D0AAA" w:rsidP="00792C4A">
            <w:r>
              <w:t>Eesmärk 2017</w:t>
            </w:r>
          </w:p>
        </w:tc>
        <w:tc>
          <w:tcPr>
            <w:tcW w:w="1404" w:type="dxa"/>
          </w:tcPr>
          <w:p w:rsidR="005D0AAA" w:rsidRDefault="005D0AAA" w:rsidP="00792C4A">
            <w:r>
              <w:t>Täitmine 2017</w:t>
            </w:r>
          </w:p>
        </w:tc>
        <w:tc>
          <w:tcPr>
            <w:tcW w:w="1396" w:type="dxa"/>
          </w:tcPr>
          <w:p w:rsidR="005D0AAA" w:rsidRDefault="005D0AAA" w:rsidP="00792C4A">
            <w:r>
              <w:t>Eesmärk 2018</w:t>
            </w:r>
          </w:p>
        </w:tc>
        <w:tc>
          <w:tcPr>
            <w:tcW w:w="1160" w:type="dxa"/>
          </w:tcPr>
          <w:p w:rsidR="005D0AAA" w:rsidRDefault="005D0AAA" w:rsidP="00792C4A">
            <w:r>
              <w:t>Täitmine 2018</w:t>
            </w:r>
          </w:p>
        </w:tc>
        <w:tc>
          <w:tcPr>
            <w:tcW w:w="1379" w:type="dxa"/>
          </w:tcPr>
          <w:p w:rsidR="005D0AAA" w:rsidRDefault="005D0AAA" w:rsidP="00792C4A">
            <w:r>
              <w:t xml:space="preserve">Täitmine </w:t>
            </w:r>
            <w:proofErr w:type="spellStart"/>
            <w:r>
              <w:t>kutsekesk</w:t>
            </w:r>
            <w:proofErr w:type="spellEnd"/>
          </w:p>
        </w:tc>
      </w:tr>
      <w:tr w:rsidR="005D0AAA" w:rsidTr="005D0AAA">
        <w:tc>
          <w:tcPr>
            <w:tcW w:w="2553" w:type="dxa"/>
          </w:tcPr>
          <w:p w:rsidR="005D0AAA" w:rsidRDefault="005D0AAA" w:rsidP="00792C4A">
            <w:r>
              <w:t xml:space="preserve">Õppetöö läbiviimine </w:t>
            </w:r>
          </w:p>
        </w:tc>
        <w:tc>
          <w:tcPr>
            <w:tcW w:w="1396" w:type="dxa"/>
          </w:tcPr>
          <w:p w:rsidR="005D0AAA" w:rsidRDefault="005D0AAA" w:rsidP="00792C4A">
            <w:pPr>
              <w:jc w:val="center"/>
            </w:pPr>
            <w:r>
              <w:t>&gt;3,95</w:t>
            </w:r>
          </w:p>
        </w:tc>
        <w:tc>
          <w:tcPr>
            <w:tcW w:w="1404" w:type="dxa"/>
          </w:tcPr>
          <w:p w:rsidR="005D0AAA" w:rsidRDefault="005D0AAA" w:rsidP="00792C4A">
            <w:pPr>
              <w:jc w:val="center"/>
            </w:pPr>
            <w:r>
              <w:t>4,16</w:t>
            </w:r>
          </w:p>
        </w:tc>
        <w:tc>
          <w:tcPr>
            <w:tcW w:w="1396" w:type="dxa"/>
          </w:tcPr>
          <w:p w:rsidR="005D0AAA" w:rsidRDefault="005D0AAA" w:rsidP="000013CF">
            <w:pPr>
              <w:jc w:val="center"/>
            </w:pPr>
            <w:r>
              <w:t>&gt;3,95</w:t>
            </w:r>
          </w:p>
        </w:tc>
        <w:tc>
          <w:tcPr>
            <w:tcW w:w="1160" w:type="dxa"/>
          </w:tcPr>
          <w:p w:rsidR="005D0AAA" w:rsidRPr="000013CF" w:rsidRDefault="005D0AAA" w:rsidP="00792C4A">
            <w:pPr>
              <w:jc w:val="center"/>
            </w:pPr>
            <w:r w:rsidRPr="000013CF">
              <w:t>4,02</w:t>
            </w:r>
          </w:p>
        </w:tc>
        <w:tc>
          <w:tcPr>
            <w:tcW w:w="1379" w:type="dxa"/>
          </w:tcPr>
          <w:p w:rsidR="005D0AAA" w:rsidRDefault="005D0AAA" w:rsidP="00792C4A">
            <w:pPr>
              <w:jc w:val="center"/>
            </w:pPr>
            <w:r w:rsidRPr="005D0AAA">
              <w:rPr>
                <w:color w:val="FF0000"/>
              </w:rPr>
              <w:t>3,82</w:t>
            </w:r>
          </w:p>
        </w:tc>
      </w:tr>
    </w:tbl>
    <w:p w:rsidR="005B1D76" w:rsidRDefault="0086496D" w:rsidP="0086496D">
      <w:r>
        <w:t xml:space="preserve">Õpilaste rahulolu õppetöö läbiviimisega hinnatakse küsimustega 36. Palun anna hinnang meie kooli õpetajatele üldiselt [Õpetajad tunnevad oma ainet ja oskavad teadmisi edasi anda], 36. Palun anna hinnang meie kooli õpetajatele üldiselt [Õpetajad hoolivad õpilastest ja neilt saab alati vajadusel abi], 36. Palun anna hinnang meie kooli õpetajatele üldiselt [Õpetajad suhtuvad õpilastesse kui täiskasvanutesse], 36. Palun anna hinnang meie kooli õpetajatele üldiselt [Õpetajad on õiglased], 36. </w:t>
      </w:r>
      <w:r>
        <w:lastRenderedPageBreak/>
        <w:t>Palun anna hinnang meie kooli õpetajatele üldiselt [Õpetajad on tasakaalukad], 37. Millised on Sinu arvates ideaalse õpetaja kolm kõige olulisemat iseloomuomadust? Kommentaar, 38. Kirjelda parimat tundi. 39. Kirjelda igavat tundi., 40. Olen rahul eriala õpetamise tasemega</w:t>
      </w:r>
      <w:r w:rsidR="00C374C8">
        <w:t>.</w:t>
      </w:r>
    </w:p>
    <w:p w:rsidR="00C374C8" w:rsidRDefault="00C374C8" w:rsidP="0086496D">
      <w:r>
        <w:t>Kutsekeskhariduse õppekavadel õppivate õpilaste üksikküsimuste keskmised vastused on &lt;4,0 ja sessikatel &gt;4,3</w:t>
      </w:r>
      <w:r w:rsidR="00490E4C">
        <w:t xml:space="preserve">. </w:t>
      </w:r>
    </w:p>
    <w:p w:rsidR="000F5997" w:rsidRPr="000F5997" w:rsidRDefault="000F5997" w:rsidP="0086496D">
      <w:pPr>
        <w:rPr>
          <w:i/>
        </w:rPr>
      </w:pPr>
      <w:r w:rsidRPr="000F5997">
        <w:rPr>
          <w:i/>
        </w:rPr>
        <w:t>Igav tund on selline, kus õpetajal pole plaani mida meiega teha ja ta ise ei ole eriti motiveeritud midagi tegema. Või kui on monotoonne loeng, ilma huvitavate faktide või muude elust-enesest näidetega. HM17</w:t>
      </w:r>
    </w:p>
    <w:p w:rsidR="000F5997" w:rsidRPr="000F5997" w:rsidRDefault="000F5997" w:rsidP="0086496D">
      <w:pPr>
        <w:rPr>
          <w:i/>
        </w:rPr>
      </w:pPr>
      <w:r w:rsidRPr="000F5997">
        <w:rPr>
          <w:i/>
        </w:rPr>
        <w:t>Õpetaja pole tundi ette valmistanud. Ei oska vastata õpilasi huvitavatele küsimustele ning lastakse varem ära kuna õpetaja ei oska/viitsi midagi teha.  HM16</w:t>
      </w:r>
    </w:p>
    <w:p w:rsidR="000F5997" w:rsidRDefault="000F5997" w:rsidP="0086496D">
      <w:pPr>
        <w:rPr>
          <w:i/>
        </w:rPr>
      </w:pPr>
      <w:r w:rsidRPr="000F5997">
        <w:rPr>
          <w:i/>
        </w:rPr>
        <w:t>Näidatakse asjaga nõrgalt seotud filmi. Õpetajat ei huvita tulemus, lihtsalt tuleb kohale. Sageli ei oska küsimustele vastata - ebakompetentsuse tase on selgelt tajutav. Ütleb õpilastele, et küsige mida tahate, süsteemne lähenemine puudub. Seletab ebaolulistest asjadest, lihtsalt venitab tundi ja lõpuks "tuleb õpilastele vastu" ja laseb nad varem ära. Õpetaja panus ja soov grupi arendamiseks selgelt puudulik. PM4V</w:t>
      </w:r>
    </w:p>
    <w:p w:rsidR="000F5997" w:rsidRDefault="000F5997" w:rsidP="0086496D">
      <w:pPr>
        <w:rPr>
          <w:i/>
        </w:rPr>
      </w:pPr>
      <w:r w:rsidRPr="000F5997">
        <w:rPr>
          <w:i/>
        </w:rPr>
        <w:t>Kui pead tegema õpetajaga seda, mida oled paar nädalat tagasi teise õpetajaga teinud, aga kedagi ei huvita, et see teema läbitud.</w:t>
      </w:r>
      <w:r>
        <w:rPr>
          <w:i/>
        </w:rPr>
        <w:t xml:space="preserve"> LA</w:t>
      </w:r>
    </w:p>
    <w:p w:rsidR="000F5997" w:rsidRDefault="000F5997" w:rsidP="0086496D">
      <w:pPr>
        <w:rPr>
          <w:i/>
        </w:rPr>
      </w:pPr>
      <w:r w:rsidRPr="000F5997">
        <w:rPr>
          <w:i/>
        </w:rPr>
        <w:t>Igav tund on kui räägitakse  asjadest mis ei haaku süsteemselt erialaga ja KUI TEHAKSE ÕPPEMATERJALIDEST SALAJANE ASI MIDA EI TOHI ÕPILASTELE JAGADA!!!</w:t>
      </w:r>
      <w:r>
        <w:rPr>
          <w:i/>
        </w:rPr>
        <w:t xml:space="preserve"> KA</w:t>
      </w:r>
    </w:p>
    <w:p w:rsidR="00E02861" w:rsidRDefault="00E02861" w:rsidP="0086496D">
      <w:pPr>
        <w:rPr>
          <w:i/>
        </w:rPr>
      </w:pPr>
      <w:r>
        <w:rPr>
          <w:i/>
        </w:rPr>
        <w:t>Parim tund</w:t>
      </w:r>
    </w:p>
    <w:p w:rsidR="00E02861" w:rsidRDefault="00E02861" w:rsidP="0086496D">
      <w:pPr>
        <w:rPr>
          <w:i/>
        </w:rPr>
      </w:pPr>
      <w:r w:rsidRPr="00E02861">
        <w:rPr>
          <w:i/>
        </w:rPr>
        <w:t>Õpetaja on läbi mõelnud, mida ta tahab õpilastele selgeks teha. Tund on tempokas. Õpetaja räägib põhjalikult, loogiliselt ning toob palju praktilisi näiteid. Tal on olemas kõikidele küsimustele vastuseid.</w:t>
      </w:r>
    </w:p>
    <w:p w:rsidR="00E02861" w:rsidRDefault="00E02861" w:rsidP="0086496D">
      <w:pPr>
        <w:rPr>
          <w:i/>
        </w:rPr>
      </w:pPr>
      <w:r w:rsidRPr="00E02861">
        <w:rPr>
          <w:i/>
        </w:rPr>
        <w:t>Parim tund on see, peale mida sa oled võimeline tegema midagi, millega sa ei arvanud end üldse toime tulevat.</w:t>
      </w:r>
    </w:p>
    <w:p w:rsidR="00E02861" w:rsidRDefault="00E02861" w:rsidP="0086496D">
      <w:pPr>
        <w:rPr>
          <w:i/>
        </w:rPr>
      </w:pPr>
      <w:r w:rsidRPr="00E02861">
        <w:rPr>
          <w:i/>
        </w:rPr>
        <w:t>Parimad tunnid on kui õpetatav aine on seotud praktiliste näidetega ja saab aru täpselt kuidas õpetatu seostub erialas hiljem...</w:t>
      </w:r>
    </w:p>
    <w:p w:rsidR="00E02861" w:rsidRPr="00E02861" w:rsidRDefault="00E02861" w:rsidP="0086496D">
      <w:r>
        <w:t>Ideaalse õpetaja iseloomuomadused:</w:t>
      </w:r>
      <w:r w:rsidR="00976A36">
        <w:t xml:space="preserve"> tark, sõbralik, rõõmus, särasilmne, kannatlik, rahulik, abivalmis, aus, </w:t>
      </w:r>
      <w:proofErr w:type="spellStart"/>
      <w:r w:rsidR="00976A36">
        <w:t>õiglane………</w:t>
      </w:r>
      <w:proofErr w:type="spellEnd"/>
      <w:r w:rsidR="00976A36">
        <w:t>. ja muidugi noor ja ilus.</w:t>
      </w:r>
    </w:p>
    <w:p w:rsidR="000013CF" w:rsidRPr="00AA4EFD" w:rsidRDefault="000013CF">
      <w:pPr>
        <w:rPr>
          <w:b/>
        </w:rPr>
      </w:pPr>
      <w:r w:rsidRPr="00AA4EFD">
        <w:rPr>
          <w:b/>
        </w:rPr>
        <w:t>Huvigrupid on kaasatud kooli arendamisse. Koolil on head suhted avalikkusega.</w:t>
      </w:r>
    </w:p>
    <w:tbl>
      <w:tblPr>
        <w:tblStyle w:val="Kontuurtabel"/>
        <w:tblW w:w="0" w:type="auto"/>
        <w:tblLook w:val="04A0" w:firstRow="1" w:lastRow="0" w:firstColumn="1" w:lastColumn="0" w:noHBand="0" w:noVBand="1"/>
      </w:tblPr>
      <w:tblGrid>
        <w:gridCol w:w="2576"/>
        <w:gridCol w:w="1392"/>
        <w:gridCol w:w="1401"/>
        <w:gridCol w:w="1392"/>
        <w:gridCol w:w="1151"/>
        <w:gridCol w:w="1376"/>
      </w:tblGrid>
      <w:tr w:rsidR="00DB3814" w:rsidTr="00DB3814">
        <w:tc>
          <w:tcPr>
            <w:tcW w:w="2576" w:type="dxa"/>
          </w:tcPr>
          <w:p w:rsidR="00DB3814" w:rsidRDefault="00DB3814" w:rsidP="00792C4A"/>
        </w:tc>
        <w:tc>
          <w:tcPr>
            <w:tcW w:w="1392" w:type="dxa"/>
          </w:tcPr>
          <w:p w:rsidR="00DB3814" w:rsidRDefault="00DB3814" w:rsidP="00792C4A">
            <w:r>
              <w:t>Eesmärk 2017</w:t>
            </w:r>
          </w:p>
        </w:tc>
        <w:tc>
          <w:tcPr>
            <w:tcW w:w="1401" w:type="dxa"/>
          </w:tcPr>
          <w:p w:rsidR="00DB3814" w:rsidRDefault="00DB3814" w:rsidP="00792C4A">
            <w:r>
              <w:t>Täitmine 2017</w:t>
            </w:r>
          </w:p>
        </w:tc>
        <w:tc>
          <w:tcPr>
            <w:tcW w:w="1392" w:type="dxa"/>
          </w:tcPr>
          <w:p w:rsidR="00DB3814" w:rsidRDefault="00DB3814" w:rsidP="00792C4A">
            <w:r>
              <w:t>Eesmärk 2018</w:t>
            </w:r>
          </w:p>
        </w:tc>
        <w:tc>
          <w:tcPr>
            <w:tcW w:w="1151" w:type="dxa"/>
          </w:tcPr>
          <w:p w:rsidR="00DB3814" w:rsidRDefault="00DB3814" w:rsidP="00792C4A">
            <w:r>
              <w:t>Täitmine 2018</w:t>
            </w:r>
          </w:p>
        </w:tc>
        <w:tc>
          <w:tcPr>
            <w:tcW w:w="1376" w:type="dxa"/>
          </w:tcPr>
          <w:p w:rsidR="00DB3814" w:rsidRDefault="00DB3814" w:rsidP="00792C4A">
            <w:r>
              <w:t xml:space="preserve">Täitmine </w:t>
            </w:r>
            <w:proofErr w:type="spellStart"/>
            <w:r>
              <w:t>kutsekesk</w:t>
            </w:r>
            <w:proofErr w:type="spellEnd"/>
          </w:p>
        </w:tc>
      </w:tr>
      <w:tr w:rsidR="00DB3814" w:rsidTr="00DB3814">
        <w:tc>
          <w:tcPr>
            <w:tcW w:w="2576" w:type="dxa"/>
          </w:tcPr>
          <w:p w:rsidR="00DB3814" w:rsidRDefault="00DB3814" w:rsidP="00792C4A">
            <w:r>
              <w:t xml:space="preserve">Kooli maine </w:t>
            </w:r>
          </w:p>
        </w:tc>
        <w:tc>
          <w:tcPr>
            <w:tcW w:w="1392" w:type="dxa"/>
          </w:tcPr>
          <w:p w:rsidR="00DB3814" w:rsidRDefault="00DB3814" w:rsidP="00792C4A">
            <w:pPr>
              <w:jc w:val="center"/>
            </w:pPr>
            <w:r>
              <w:t>&gt;3,85</w:t>
            </w:r>
          </w:p>
        </w:tc>
        <w:tc>
          <w:tcPr>
            <w:tcW w:w="1401" w:type="dxa"/>
          </w:tcPr>
          <w:p w:rsidR="00DB3814" w:rsidRDefault="00DB3814" w:rsidP="00792C4A">
            <w:pPr>
              <w:jc w:val="center"/>
            </w:pPr>
            <w:r>
              <w:t>4,01</w:t>
            </w:r>
          </w:p>
        </w:tc>
        <w:tc>
          <w:tcPr>
            <w:tcW w:w="1392" w:type="dxa"/>
          </w:tcPr>
          <w:p w:rsidR="00DB3814" w:rsidRDefault="00DB3814" w:rsidP="00792C4A">
            <w:pPr>
              <w:jc w:val="center"/>
            </w:pPr>
            <w:r>
              <w:t>&gt;3,85</w:t>
            </w:r>
          </w:p>
        </w:tc>
        <w:tc>
          <w:tcPr>
            <w:tcW w:w="1151" w:type="dxa"/>
          </w:tcPr>
          <w:p w:rsidR="00DB3814" w:rsidRPr="000013CF" w:rsidRDefault="00DB3814" w:rsidP="00792C4A">
            <w:pPr>
              <w:jc w:val="center"/>
              <w:rPr>
                <w:color w:val="FF0000"/>
              </w:rPr>
            </w:pPr>
            <w:r>
              <w:rPr>
                <w:color w:val="FF0000"/>
              </w:rPr>
              <w:t>3,83</w:t>
            </w:r>
          </w:p>
        </w:tc>
        <w:tc>
          <w:tcPr>
            <w:tcW w:w="1376" w:type="dxa"/>
          </w:tcPr>
          <w:p w:rsidR="00DB3814" w:rsidRDefault="00DB3814" w:rsidP="00792C4A">
            <w:pPr>
              <w:jc w:val="center"/>
            </w:pPr>
            <w:r>
              <w:rPr>
                <w:color w:val="FF0000"/>
              </w:rPr>
              <w:t>3,66</w:t>
            </w:r>
          </w:p>
        </w:tc>
      </w:tr>
      <w:tr w:rsidR="00DB3814" w:rsidTr="00DB3814">
        <w:tc>
          <w:tcPr>
            <w:tcW w:w="2576" w:type="dxa"/>
          </w:tcPr>
          <w:p w:rsidR="00DB3814" w:rsidRDefault="00DB3814" w:rsidP="00792C4A">
            <w:r>
              <w:t>Rahulolu ja soovitamine</w:t>
            </w:r>
          </w:p>
        </w:tc>
        <w:tc>
          <w:tcPr>
            <w:tcW w:w="1392" w:type="dxa"/>
          </w:tcPr>
          <w:p w:rsidR="00DB3814" w:rsidRDefault="00DB3814" w:rsidP="00792C4A">
            <w:pPr>
              <w:jc w:val="center"/>
            </w:pPr>
            <w:r>
              <w:t>&gt;3,9</w:t>
            </w:r>
          </w:p>
        </w:tc>
        <w:tc>
          <w:tcPr>
            <w:tcW w:w="1401" w:type="dxa"/>
          </w:tcPr>
          <w:p w:rsidR="00DB3814" w:rsidRDefault="00DB3814" w:rsidP="00792C4A">
            <w:pPr>
              <w:jc w:val="center"/>
            </w:pPr>
            <w:r>
              <w:t>4,18</w:t>
            </w:r>
          </w:p>
        </w:tc>
        <w:tc>
          <w:tcPr>
            <w:tcW w:w="1392" w:type="dxa"/>
          </w:tcPr>
          <w:p w:rsidR="00DB3814" w:rsidRDefault="00DB3814" w:rsidP="00792C4A">
            <w:pPr>
              <w:jc w:val="center"/>
            </w:pPr>
            <w:r>
              <w:t>&gt;3,9</w:t>
            </w:r>
          </w:p>
        </w:tc>
        <w:tc>
          <w:tcPr>
            <w:tcW w:w="1151" w:type="dxa"/>
          </w:tcPr>
          <w:p w:rsidR="00DB3814" w:rsidRDefault="00DB3814" w:rsidP="00792C4A">
            <w:pPr>
              <w:jc w:val="center"/>
            </w:pPr>
            <w:r>
              <w:t>3,95</w:t>
            </w:r>
          </w:p>
        </w:tc>
        <w:tc>
          <w:tcPr>
            <w:tcW w:w="1376" w:type="dxa"/>
          </w:tcPr>
          <w:p w:rsidR="00DB3814" w:rsidRPr="000013CF" w:rsidRDefault="00DB3814" w:rsidP="00792C4A">
            <w:pPr>
              <w:jc w:val="center"/>
            </w:pPr>
            <w:r w:rsidRPr="00DB3814">
              <w:rPr>
                <w:color w:val="FF0000"/>
              </w:rPr>
              <w:t>3,77</w:t>
            </w:r>
          </w:p>
        </w:tc>
      </w:tr>
    </w:tbl>
    <w:p w:rsidR="000013CF" w:rsidRDefault="00F441C5">
      <w:r>
        <w:t xml:space="preserve">Rahulolu kooli mainega mõõdetakse küsimustega </w:t>
      </w:r>
      <w:r w:rsidRPr="00F441C5">
        <w:t>62.Olen uhke, et õpin Järvamaa Kutsehariduskeskuses</w:t>
      </w:r>
      <w:r w:rsidRPr="00F441C5">
        <w:tab/>
        <w:t>63.Järvamaa KHK-l on hea maine, siia tahetakse tulla õppima</w:t>
      </w:r>
      <w:r w:rsidRPr="00F441C5">
        <w:tab/>
        <w:t>64. Järvamaa KHK-l on tööandjate silmis hea maine</w:t>
      </w:r>
    </w:p>
    <w:p w:rsidR="00F441C5" w:rsidRDefault="00F441C5">
      <w:r>
        <w:lastRenderedPageBreak/>
        <w:t xml:space="preserve">Sihteesmärgist kõrgemalt hindavad kooli mainet </w:t>
      </w:r>
      <w:r w:rsidR="005E2E81">
        <w:t>kaheksa õppekavarühma õpilased, madalamad hinded on transporditehnika (3,68), põllundus ja loomakasvatus (3,63), transporditeenuste (3,76) ning veterinaaria (2,57) õppekavarühma õpilased.</w:t>
      </w:r>
      <w:r w:rsidR="00D56B92">
        <w:t xml:space="preserve"> </w:t>
      </w:r>
    </w:p>
    <w:p w:rsidR="00F441C5" w:rsidRDefault="00F441C5">
      <w:r>
        <w:t xml:space="preserve">Rahulolu ja soovitamine: </w:t>
      </w:r>
      <w:r w:rsidRPr="00F441C5">
        <w:t>66 .Olen Järvamaa Kutsehariduskeskusega rahul</w:t>
      </w:r>
      <w:r w:rsidRPr="00F441C5">
        <w:tab/>
        <w:t>67. Soovitan tuttavatel tulla meie kooli õppima</w:t>
      </w:r>
    </w:p>
    <w:p w:rsidR="005E2E81" w:rsidRDefault="005E2E81">
      <w:r>
        <w:t xml:space="preserve">Veterinaaria 2,68 ja põllundus ja loomakasvatus 3,69. Teised õppekavarühmad on sihttaseme saavutanud või ületanud. </w:t>
      </w:r>
    </w:p>
    <w:p w:rsidR="00976A36" w:rsidRDefault="00976A36">
      <w:r>
        <w:t>PH õpilaste vastuste keskmine hinne küsimusele Soovitan tuttavatel tulla meie kooli õppima vaid 3,16, TE 3,45</w:t>
      </w:r>
    </w:p>
    <w:p w:rsidR="00F21EB9" w:rsidRDefault="00F21EB9">
      <w:r w:rsidRPr="00AA4EFD">
        <w:rPr>
          <w:b/>
        </w:rPr>
        <w:t>Eelarveliste ja majandustegevuslike,  sh projektivahendite, ressursside planeerimine on täpne ja kasutamine tõhus. Kasutusel on kaasaegne ja õppekavade vajadustest lähtuv õpi- ja töökeskkond</w:t>
      </w:r>
      <w:r>
        <w:t>.</w:t>
      </w:r>
    </w:p>
    <w:tbl>
      <w:tblPr>
        <w:tblStyle w:val="Kontuurtabel"/>
        <w:tblW w:w="0" w:type="auto"/>
        <w:tblLook w:val="04A0" w:firstRow="1" w:lastRow="0" w:firstColumn="1" w:lastColumn="0" w:noHBand="0" w:noVBand="1"/>
      </w:tblPr>
      <w:tblGrid>
        <w:gridCol w:w="3085"/>
        <w:gridCol w:w="1559"/>
        <w:gridCol w:w="1560"/>
        <w:gridCol w:w="1559"/>
        <w:gridCol w:w="1525"/>
      </w:tblGrid>
      <w:tr w:rsidR="00F21EB9" w:rsidTr="00792C4A">
        <w:tc>
          <w:tcPr>
            <w:tcW w:w="3085" w:type="dxa"/>
          </w:tcPr>
          <w:p w:rsidR="00F21EB9" w:rsidRDefault="00F21EB9" w:rsidP="00792C4A"/>
        </w:tc>
        <w:tc>
          <w:tcPr>
            <w:tcW w:w="1559" w:type="dxa"/>
          </w:tcPr>
          <w:p w:rsidR="00F21EB9" w:rsidRDefault="00F21EB9" w:rsidP="00792C4A">
            <w:r>
              <w:t>Eesmärk 2017</w:t>
            </w:r>
          </w:p>
        </w:tc>
        <w:tc>
          <w:tcPr>
            <w:tcW w:w="1560" w:type="dxa"/>
          </w:tcPr>
          <w:p w:rsidR="00F21EB9" w:rsidRDefault="00F21EB9" w:rsidP="00792C4A">
            <w:r>
              <w:t>Täitmine 2017</w:t>
            </w:r>
          </w:p>
        </w:tc>
        <w:tc>
          <w:tcPr>
            <w:tcW w:w="1559" w:type="dxa"/>
          </w:tcPr>
          <w:p w:rsidR="00F21EB9" w:rsidRDefault="00F21EB9" w:rsidP="00792C4A">
            <w:r>
              <w:t>Eesmärk 2018</w:t>
            </w:r>
          </w:p>
        </w:tc>
        <w:tc>
          <w:tcPr>
            <w:tcW w:w="1525" w:type="dxa"/>
          </w:tcPr>
          <w:p w:rsidR="00F21EB9" w:rsidRDefault="00F21EB9" w:rsidP="00792C4A">
            <w:r>
              <w:t>Täitmine 2018</w:t>
            </w:r>
          </w:p>
        </w:tc>
      </w:tr>
      <w:tr w:rsidR="00F21EB9" w:rsidTr="00792C4A">
        <w:tc>
          <w:tcPr>
            <w:tcW w:w="3085" w:type="dxa"/>
          </w:tcPr>
          <w:p w:rsidR="00F21EB9" w:rsidRDefault="00F21EB9" w:rsidP="00792C4A">
            <w:r>
              <w:t xml:space="preserve">Õppetöö tingimused </w:t>
            </w:r>
          </w:p>
        </w:tc>
        <w:tc>
          <w:tcPr>
            <w:tcW w:w="1559" w:type="dxa"/>
          </w:tcPr>
          <w:p w:rsidR="00F21EB9" w:rsidRDefault="00F21EB9" w:rsidP="00792C4A">
            <w:pPr>
              <w:jc w:val="center"/>
            </w:pPr>
            <w:r>
              <w:t>&gt;4,0</w:t>
            </w:r>
          </w:p>
        </w:tc>
        <w:tc>
          <w:tcPr>
            <w:tcW w:w="1560" w:type="dxa"/>
          </w:tcPr>
          <w:p w:rsidR="00F21EB9" w:rsidRDefault="0076392B" w:rsidP="00792C4A">
            <w:pPr>
              <w:jc w:val="center"/>
            </w:pPr>
            <w:r>
              <w:t>4,08</w:t>
            </w:r>
          </w:p>
        </w:tc>
        <w:tc>
          <w:tcPr>
            <w:tcW w:w="1559" w:type="dxa"/>
          </w:tcPr>
          <w:p w:rsidR="00F21EB9" w:rsidRDefault="001F57C1" w:rsidP="00792C4A">
            <w:pPr>
              <w:jc w:val="center"/>
            </w:pPr>
            <w:r>
              <w:t>&gt;4,0</w:t>
            </w:r>
          </w:p>
        </w:tc>
        <w:tc>
          <w:tcPr>
            <w:tcW w:w="1525" w:type="dxa"/>
          </w:tcPr>
          <w:p w:rsidR="00F21EB9" w:rsidRDefault="005379FC" w:rsidP="00792C4A">
            <w:pPr>
              <w:jc w:val="center"/>
            </w:pPr>
            <w:r w:rsidRPr="005379FC">
              <w:rPr>
                <w:color w:val="FF0000"/>
              </w:rPr>
              <w:t>3,95</w:t>
            </w:r>
          </w:p>
        </w:tc>
      </w:tr>
      <w:tr w:rsidR="00F21EB9" w:rsidTr="00792C4A">
        <w:tc>
          <w:tcPr>
            <w:tcW w:w="3085" w:type="dxa"/>
          </w:tcPr>
          <w:p w:rsidR="00F21EB9" w:rsidRDefault="00F21EB9" w:rsidP="00792C4A">
            <w:r>
              <w:t>Kooli ruumid</w:t>
            </w:r>
          </w:p>
        </w:tc>
        <w:tc>
          <w:tcPr>
            <w:tcW w:w="1559" w:type="dxa"/>
          </w:tcPr>
          <w:p w:rsidR="00F21EB9" w:rsidRDefault="00F21EB9" w:rsidP="00792C4A">
            <w:pPr>
              <w:jc w:val="center"/>
            </w:pPr>
            <w:r>
              <w:t>&gt;4,0</w:t>
            </w:r>
          </w:p>
        </w:tc>
        <w:tc>
          <w:tcPr>
            <w:tcW w:w="1560" w:type="dxa"/>
          </w:tcPr>
          <w:p w:rsidR="00F21EB9" w:rsidRDefault="0076392B" w:rsidP="00792C4A">
            <w:pPr>
              <w:jc w:val="center"/>
            </w:pPr>
            <w:r>
              <w:t>4,26</w:t>
            </w:r>
          </w:p>
        </w:tc>
        <w:tc>
          <w:tcPr>
            <w:tcW w:w="1559" w:type="dxa"/>
          </w:tcPr>
          <w:p w:rsidR="00F21EB9" w:rsidRDefault="001F57C1" w:rsidP="00792C4A">
            <w:pPr>
              <w:jc w:val="center"/>
            </w:pPr>
            <w:r>
              <w:t>&gt;4,0</w:t>
            </w:r>
          </w:p>
        </w:tc>
        <w:tc>
          <w:tcPr>
            <w:tcW w:w="1525" w:type="dxa"/>
          </w:tcPr>
          <w:p w:rsidR="00F21EB9" w:rsidRPr="000013CF" w:rsidRDefault="005379FC" w:rsidP="00792C4A">
            <w:pPr>
              <w:jc w:val="center"/>
            </w:pPr>
            <w:r w:rsidRPr="005379FC">
              <w:rPr>
                <w:color w:val="FF0000"/>
              </w:rPr>
              <w:t>3,88</w:t>
            </w:r>
          </w:p>
        </w:tc>
      </w:tr>
      <w:tr w:rsidR="00F21EB9" w:rsidTr="00792C4A">
        <w:tc>
          <w:tcPr>
            <w:tcW w:w="3085" w:type="dxa"/>
          </w:tcPr>
          <w:p w:rsidR="00F21EB9" w:rsidRDefault="00F21EB9" w:rsidP="00792C4A">
            <w:r>
              <w:t>Õpilaskodu</w:t>
            </w:r>
          </w:p>
        </w:tc>
        <w:tc>
          <w:tcPr>
            <w:tcW w:w="1559" w:type="dxa"/>
          </w:tcPr>
          <w:p w:rsidR="00F21EB9" w:rsidRDefault="00F21EB9" w:rsidP="00792C4A">
            <w:pPr>
              <w:jc w:val="center"/>
            </w:pPr>
            <w:r>
              <w:t>&gt;3,9</w:t>
            </w:r>
          </w:p>
        </w:tc>
        <w:tc>
          <w:tcPr>
            <w:tcW w:w="1560" w:type="dxa"/>
          </w:tcPr>
          <w:p w:rsidR="00F21EB9" w:rsidRDefault="007F1096" w:rsidP="00792C4A">
            <w:pPr>
              <w:jc w:val="center"/>
            </w:pPr>
            <w:r>
              <w:t>3,89</w:t>
            </w:r>
          </w:p>
        </w:tc>
        <w:tc>
          <w:tcPr>
            <w:tcW w:w="1559" w:type="dxa"/>
          </w:tcPr>
          <w:p w:rsidR="00F21EB9" w:rsidRDefault="001F57C1" w:rsidP="00792C4A">
            <w:pPr>
              <w:jc w:val="center"/>
            </w:pPr>
            <w:r>
              <w:t>&gt;3,9</w:t>
            </w:r>
          </w:p>
        </w:tc>
        <w:tc>
          <w:tcPr>
            <w:tcW w:w="1525" w:type="dxa"/>
          </w:tcPr>
          <w:p w:rsidR="00F21EB9" w:rsidRDefault="00996678" w:rsidP="00792C4A">
            <w:pPr>
              <w:jc w:val="center"/>
            </w:pPr>
            <w:r w:rsidRPr="00996678">
              <w:rPr>
                <w:color w:val="FF0000"/>
              </w:rPr>
              <w:t>3,79</w:t>
            </w:r>
          </w:p>
        </w:tc>
      </w:tr>
      <w:tr w:rsidR="00F21EB9" w:rsidTr="00792C4A">
        <w:tc>
          <w:tcPr>
            <w:tcW w:w="3085" w:type="dxa"/>
          </w:tcPr>
          <w:p w:rsidR="00F21EB9" w:rsidRDefault="00F21EB9" w:rsidP="00792C4A">
            <w:r>
              <w:t>Toitlustamine</w:t>
            </w:r>
          </w:p>
        </w:tc>
        <w:tc>
          <w:tcPr>
            <w:tcW w:w="1559" w:type="dxa"/>
          </w:tcPr>
          <w:p w:rsidR="00F21EB9" w:rsidRDefault="00F21EB9" w:rsidP="00792C4A">
            <w:pPr>
              <w:jc w:val="center"/>
            </w:pPr>
            <w:r>
              <w:t>&gt;3,9</w:t>
            </w:r>
          </w:p>
        </w:tc>
        <w:tc>
          <w:tcPr>
            <w:tcW w:w="1560" w:type="dxa"/>
          </w:tcPr>
          <w:p w:rsidR="00F21EB9" w:rsidRDefault="007F1096" w:rsidP="00792C4A">
            <w:pPr>
              <w:jc w:val="center"/>
            </w:pPr>
            <w:r>
              <w:t>4,16</w:t>
            </w:r>
          </w:p>
        </w:tc>
        <w:tc>
          <w:tcPr>
            <w:tcW w:w="1559" w:type="dxa"/>
          </w:tcPr>
          <w:p w:rsidR="00F21EB9" w:rsidRDefault="001F57C1" w:rsidP="00792C4A">
            <w:pPr>
              <w:jc w:val="center"/>
            </w:pPr>
            <w:r>
              <w:t>&gt;3,9</w:t>
            </w:r>
          </w:p>
        </w:tc>
        <w:tc>
          <w:tcPr>
            <w:tcW w:w="1525" w:type="dxa"/>
          </w:tcPr>
          <w:p w:rsidR="00F21EB9" w:rsidRDefault="00996678" w:rsidP="00792C4A">
            <w:pPr>
              <w:jc w:val="center"/>
            </w:pPr>
            <w:r>
              <w:t>4,03</w:t>
            </w:r>
          </w:p>
        </w:tc>
      </w:tr>
    </w:tbl>
    <w:p w:rsidR="00F21EB9" w:rsidRDefault="00F21EB9"/>
    <w:p w:rsidR="00DB7254" w:rsidRDefault="0069694B">
      <w:r>
        <w:t>2018.a on õpilaste rahulolu langenud, see ei ole veel katastroof, sest keskmine tulemus on endiselt hea</w:t>
      </w:r>
      <w:bookmarkStart w:id="0" w:name="_GoBack"/>
      <w:bookmarkEnd w:id="0"/>
      <w:r>
        <w:t xml:space="preserve"> ja paljudes </w:t>
      </w:r>
      <w:proofErr w:type="spellStart"/>
      <w:r>
        <w:t>ÕKRdes</w:t>
      </w:r>
      <w:proofErr w:type="spellEnd"/>
      <w:r>
        <w:t xml:space="preserve"> on tulemus selline, et ei olegi võimalik kuskile tõusta. Õpilasi, kes ei ole kooliga üldse rahul on vastajatest umbes 10%. Mõelda tasub/tuleb, kas ja mida saab teha kutsekeskhariduse õppekavadel õppivate õpilaste rahuloluga ehk miks on nii, et mida kauem õpilane meie juures on, seda vähem ta meiega rahul on. Ja muidugi veterinaaria õppekavarühm!!! </w:t>
      </w:r>
    </w:p>
    <w:p w:rsidR="00DB7254" w:rsidRPr="0069694B" w:rsidRDefault="00DB7254">
      <w:pPr>
        <w:rPr>
          <w:color w:val="FF0000"/>
        </w:rPr>
      </w:pPr>
      <w:r w:rsidRPr="0069694B">
        <w:rPr>
          <w:color w:val="FF0000"/>
        </w:rPr>
        <w:t>ROU näitab, et rahulolevamad õpilased õpivad Koduteeninduse, Majutamine ja toitlustamine ning Kalanduse õppekavarühmades.</w:t>
      </w:r>
    </w:p>
    <w:p w:rsidR="006F615F" w:rsidRDefault="00F141A1">
      <w:pPr>
        <w:rPr>
          <w:color w:val="FF0000"/>
        </w:rPr>
      </w:pPr>
      <w:r w:rsidRPr="005E4F04">
        <w:rPr>
          <w:color w:val="FF0000"/>
        </w:rPr>
        <w:t xml:space="preserve">Kõige rahulolematumad kooliga on veterinaaria õppekavarühmas õppivad õpilased. </w:t>
      </w:r>
    </w:p>
    <w:p w:rsidR="004C376E" w:rsidRDefault="004C376E">
      <w:pPr>
        <w:rPr>
          <w:color w:val="FF0000"/>
        </w:rPr>
      </w:pPr>
      <w:r>
        <w:rPr>
          <w:color w:val="FF0000"/>
        </w:rPr>
        <w:t>Esimese õppeaasta lõpul on kutsekeskhariduse õppekavadel õppivate õpilaste rahulolu kooliga kõrge, see hakkab aga langema ja kolmanda õppeaasta lõpuks on langenud madalamale kooli seatud eesmärkidest. Näiteks kui esimese kursuse keskmine hinne küsimusele, soovitan tuttavatel tulla meie kooli õppima on 4,31, siis kolmanda kursuse õpilastel on see 3,31. Kolmas kursus on võrreldes esi</w:t>
      </w:r>
      <w:r w:rsidR="003A59FD">
        <w:rPr>
          <w:color w:val="FF0000"/>
        </w:rPr>
        <w:t xml:space="preserve">mese ja teise kursusega </w:t>
      </w:r>
      <w:r w:rsidR="006F615F">
        <w:rPr>
          <w:color w:val="FF0000"/>
        </w:rPr>
        <w:t xml:space="preserve">kõrgemalt </w:t>
      </w:r>
      <w:r w:rsidR="003A59FD">
        <w:rPr>
          <w:color w:val="FF0000"/>
        </w:rPr>
        <w:t>hinnanud Kooli õpilaste vahel on hea läbisaamine</w:t>
      </w:r>
      <w:r w:rsidR="006F615F">
        <w:rPr>
          <w:color w:val="FF0000"/>
        </w:rPr>
        <w:t xml:space="preserve"> (ehk suhted on paika loksunud)</w:t>
      </w:r>
      <w:r w:rsidR="003A59FD">
        <w:rPr>
          <w:color w:val="FF0000"/>
        </w:rPr>
        <w:t xml:space="preserve"> ja praktilist õpet ettevõttes on piisavalt</w:t>
      </w:r>
      <w:r w:rsidR="006F615F">
        <w:rPr>
          <w:color w:val="FF0000"/>
        </w:rPr>
        <w:t xml:space="preserve"> (kõik õppegrupid on praktika sooritanud)</w:t>
      </w:r>
      <w:r w:rsidR="003A59FD">
        <w:rPr>
          <w:color w:val="FF0000"/>
        </w:rPr>
        <w:t xml:space="preserve">. </w:t>
      </w:r>
    </w:p>
    <w:p w:rsidR="005E4F04" w:rsidRDefault="005E4F04">
      <w:pPr>
        <w:rPr>
          <w:color w:val="FF0000"/>
        </w:rPr>
      </w:pPr>
      <w:r>
        <w:rPr>
          <w:color w:val="FF0000"/>
        </w:rPr>
        <w:t xml:space="preserve">Üldpilt on päris hea, vaid </w:t>
      </w:r>
      <w:r w:rsidR="00D66C74">
        <w:rPr>
          <w:color w:val="FF0000"/>
        </w:rPr>
        <w:t>31</w:t>
      </w:r>
      <w:r>
        <w:rPr>
          <w:color w:val="FF0000"/>
        </w:rPr>
        <w:t xml:space="preserve"> vastajat (</w:t>
      </w:r>
      <w:r w:rsidR="00D66C74">
        <w:rPr>
          <w:color w:val="FF0000"/>
        </w:rPr>
        <w:t>8,98%) ei ole kooliga rahul</w:t>
      </w:r>
      <w:r>
        <w:rPr>
          <w:color w:val="FF0000"/>
        </w:rPr>
        <w:t xml:space="preserve"> ja vaid </w:t>
      </w:r>
      <w:r w:rsidR="00D66C74">
        <w:rPr>
          <w:color w:val="FF0000"/>
        </w:rPr>
        <w:t>40</w:t>
      </w:r>
      <w:r>
        <w:rPr>
          <w:color w:val="FF0000"/>
        </w:rPr>
        <w:t xml:space="preserve"> vastajat (</w:t>
      </w:r>
      <w:r w:rsidR="00D66C74">
        <w:rPr>
          <w:color w:val="FF0000"/>
        </w:rPr>
        <w:t>11,33</w:t>
      </w:r>
      <w:r>
        <w:rPr>
          <w:color w:val="FF0000"/>
        </w:rPr>
        <w:t xml:space="preserve">%) ei nõustu väitega, et soovitavad kooli oma tuttavatele. </w:t>
      </w:r>
      <w:r w:rsidR="00D66C74">
        <w:rPr>
          <w:color w:val="FF0000"/>
        </w:rPr>
        <w:t>Paraku on 31 kooliga mitte rahul olevast õpilasest 27 kutsekeskhariduse õppekavadel õppivad õpilased</w:t>
      </w:r>
      <w:r w:rsidR="00A61955">
        <w:rPr>
          <w:color w:val="FF0000"/>
        </w:rPr>
        <w:t xml:space="preserve">, 40st 32 samuti kutsekeskhariduse õppekavadel õppijatest. Kui  üldiselt on nii, et alati on 20 % inimesi, kes  on rahulolematud, siis meie tulemus on parem. </w:t>
      </w:r>
    </w:p>
    <w:p w:rsidR="00D56B92" w:rsidRDefault="00D56B92">
      <w:pPr>
        <w:rPr>
          <w:color w:val="FF0000"/>
        </w:rPr>
      </w:pPr>
      <w:r>
        <w:rPr>
          <w:color w:val="FF0000"/>
        </w:rPr>
        <w:t>Kooliga rahulolematuid õpilasi kõige rohkem PM-15 õppegrupis (kõikide üksikküsimuste hinne &lt;2)</w:t>
      </w:r>
    </w:p>
    <w:p w:rsidR="0029307C" w:rsidRDefault="0029307C">
      <w:pPr>
        <w:rPr>
          <w:color w:val="FF0000"/>
        </w:rPr>
      </w:pPr>
      <w:r>
        <w:rPr>
          <w:color w:val="FF0000"/>
        </w:rPr>
        <w:lastRenderedPageBreak/>
        <w:t xml:space="preserve">15 kutsekeskhariduse õppekaval õppivat õpilast ei ole rahul eriala õpetamise tasemega, samas kolm neist leiavad, et koolil on hea maine, siia tahetakse õppima tulla ja nad ka soovitavad oma tuttavatel seda teha. Ehk siis nii mõnigi vastus on ilmselt üsna juhuslik. </w:t>
      </w:r>
    </w:p>
    <w:p w:rsidR="004C376E" w:rsidRPr="005E4F04" w:rsidRDefault="004C376E">
      <w:pPr>
        <w:rPr>
          <w:color w:val="FF0000"/>
        </w:rPr>
      </w:pPr>
    </w:p>
    <w:sectPr w:rsidR="004C376E" w:rsidRPr="005E4F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235"/>
    <w:rsid w:val="000013CF"/>
    <w:rsid w:val="000122DC"/>
    <w:rsid w:val="00054B10"/>
    <w:rsid w:val="000A76FA"/>
    <w:rsid w:val="000D1331"/>
    <w:rsid w:val="000F5997"/>
    <w:rsid w:val="001A2024"/>
    <w:rsid w:val="001F57C1"/>
    <w:rsid w:val="00212B2B"/>
    <w:rsid w:val="0026484F"/>
    <w:rsid w:val="00290CDD"/>
    <w:rsid w:val="0029307C"/>
    <w:rsid w:val="002E2F55"/>
    <w:rsid w:val="002E6B0F"/>
    <w:rsid w:val="002E6E17"/>
    <w:rsid w:val="00372290"/>
    <w:rsid w:val="003745D6"/>
    <w:rsid w:val="00387D0E"/>
    <w:rsid w:val="003A3457"/>
    <w:rsid w:val="003A59FD"/>
    <w:rsid w:val="003B6370"/>
    <w:rsid w:val="00432235"/>
    <w:rsid w:val="004442DF"/>
    <w:rsid w:val="00456FC0"/>
    <w:rsid w:val="00490E4C"/>
    <w:rsid w:val="004A631C"/>
    <w:rsid w:val="004C1A4D"/>
    <w:rsid w:val="004C376E"/>
    <w:rsid w:val="004E272A"/>
    <w:rsid w:val="00500157"/>
    <w:rsid w:val="005379FC"/>
    <w:rsid w:val="005B1D76"/>
    <w:rsid w:val="005C014C"/>
    <w:rsid w:val="005D0AAA"/>
    <w:rsid w:val="005E2E81"/>
    <w:rsid w:val="005E4F04"/>
    <w:rsid w:val="006009FF"/>
    <w:rsid w:val="00625097"/>
    <w:rsid w:val="006514A3"/>
    <w:rsid w:val="00667D3A"/>
    <w:rsid w:val="0069694B"/>
    <w:rsid w:val="006B2F3B"/>
    <w:rsid w:val="006D5421"/>
    <w:rsid w:val="006F615F"/>
    <w:rsid w:val="007343F8"/>
    <w:rsid w:val="00752810"/>
    <w:rsid w:val="0076392B"/>
    <w:rsid w:val="007E0B81"/>
    <w:rsid w:val="007F1096"/>
    <w:rsid w:val="00811661"/>
    <w:rsid w:val="008247AE"/>
    <w:rsid w:val="00837013"/>
    <w:rsid w:val="0086496D"/>
    <w:rsid w:val="00881440"/>
    <w:rsid w:val="00897F17"/>
    <w:rsid w:val="00971D14"/>
    <w:rsid w:val="00976A36"/>
    <w:rsid w:val="00996678"/>
    <w:rsid w:val="009B07EB"/>
    <w:rsid w:val="00A17D79"/>
    <w:rsid w:val="00A33170"/>
    <w:rsid w:val="00A61955"/>
    <w:rsid w:val="00A96226"/>
    <w:rsid w:val="00AA4EFD"/>
    <w:rsid w:val="00AC1173"/>
    <w:rsid w:val="00AE1B90"/>
    <w:rsid w:val="00B47558"/>
    <w:rsid w:val="00C12D4F"/>
    <w:rsid w:val="00C257ED"/>
    <w:rsid w:val="00C374C8"/>
    <w:rsid w:val="00C66AA7"/>
    <w:rsid w:val="00C77085"/>
    <w:rsid w:val="00C873B6"/>
    <w:rsid w:val="00C91736"/>
    <w:rsid w:val="00CD7CF4"/>
    <w:rsid w:val="00CF47CC"/>
    <w:rsid w:val="00D30AD9"/>
    <w:rsid w:val="00D53BEB"/>
    <w:rsid w:val="00D56B92"/>
    <w:rsid w:val="00D66C74"/>
    <w:rsid w:val="00D702A9"/>
    <w:rsid w:val="00DB3814"/>
    <w:rsid w:val="00DB7254"/>
    <w:rsid w:val="00DC548B"/>
    <w:rsid w:val="00E02861"/>
    <w:rsid w:val="00E80EAB"/>
    <w:rsid w:val="00E814B5"/>
    <w:rsid w:val="00E8248A"/>
    <w:rsid w:val="00EB41E5"/>
    <w:rsid w:val="00ED4958"/>
    <w:rsid w:val="00F10FFE"/>
    <w:rsid w:val="00F141A1"/>
    <w:rsid w:val="00F21EB9"/>
    <w:rsid w:val="00F4177D"/>
    <w:rsid w:val="00F441C5"/>
    <w:rsid w:val="00F600E5"/>
    <w:rsid w:val="00F9152D"/>
    <w:rsid w:val="00F95DAC"/>
    <w:rsid w:val="00FC516B"/>
    <w:rsid w:val="00FD2E6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5B1D76"/>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59"/>
    <w:rsid w:val="00432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uiPriority w:val="99"/>
    <w:semiHidden/>
    <w:unhideWhenUsed/>
    <w:rsid w:val="00897F17"/>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897F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5B1D76"/>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styleId="Kontuurtabel">
    <w:name w:val="Table Grid"/>
    <w:basedOn w:val="Normaaltabel"/>
    <w:uiPriority w:val="59"/>
    <w:rsid w:val="004322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Jutumullitekst">
    <w:name w:val="Balloon Text"/>
    <w:basedOn w:val="Normaallaad"/>
    <w:link w:val="JutumullitekstMrk"/>
    <w:uiPriority w:val="99"/>
    <w:semiHidden/>
    <w:unhideWhenUsed/>
    <w:rsid w:val="00897F17"/>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897F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905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hart" Target="charts/chart1.xml"/><Relationship Id="rId4"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Leht1!$B$16</c:f>
              <c:strCache>
                <c:ptCount val="1"/>
                <c:pt idx="0">
                  <c:v>2018</c:v>
                </c:pt>
              </c:strCache>
            </c:strRef>
          </c:tx>
          <c:explosion val="25"/>
          <c:dLbls>
            <c:showLegendKey val="0"/>
            <c:showVal val="0"/>
            <c:showCatName val="0"/>
            <c:showSerName val="0"/>
            <c:showPercent val="1"/>
            <c:showBubbleSize val="0"/>
            <c:showLeaderLines val="1"/>
          </c:dLbls>
          <c:cat>
            <c:strRef>
              <c:f>Leht1!$A$17:$A$19</c:f>
              <c:strCache>
                <c:ptCount val="3"/>
                <c:pt idx="0">
                  <c:v>Ei </c:v>
                </c:pt>
                <c:pt idx="1">
                  <c:v>Ei ole olnud vajadust</c:v>
                </c:pt>
                <c:pt idx="2">
                  <c:v>Jah</c:v>
                </c:pt>
              </c:strCache>
            </c:strRef>
          </c:cat>
          <c:val>
            <c:numRef>
              <c:f>Leht1!$B$17:$B$19</c:f>
              <c:numCache>
                <c:formatCode>General</c:formatCode>
                <c:ptCount val="3"/>
                <c:pt idx="0">
                  <c:v>37</c:v>
                </c:pt>
                <c:pt idx="1">
                  <c:v>28</c:v>
                </c:pt>
                <c:pt idx="2">
                  <c:v>288</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1667</TotalTime>
  <Pages>7</Pages>
  <Words>2356</Words>
  <Characters>13668</Characters>
  <Application>Microsoft Office Word</Application>
  <DocSecurity>0</DocSecurity>
  <Lines>113</Lines>
  <Paragraphs>31</Paragraphs>
  <ScaleCrop>false</ScaleCrop>
  <HeadingPairs>
    <vt:vector size="2" baseType="variant">
      <vt:variant>
        <vt:lpstr>Tiitel</vt:lpstr>
      </vt:variant>
      <vt:variant>
        <vt:i4>1</vt:i4>
      </vt:variant>
    </vt:vector>
  </HeadingPairs>
  <TitlesOfParts>
    <vt:vector size="1" baseType="lpstr">
      <vt:lpstr/>
    </vt:vector>
  </TitlesOfParts>
  <Company>HP</Company>
  <LinksUpToDate>false</LinksUpToDate>
  <CharactersWithSpaces>15993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Kasutaja</dc:creator>
  <cp:lastModifiedBy>Kasutaja</cp:lastModifiedBy>
  <cp:revision>63</cp:revision>
  <dcterms:created xsi:type="dcterms:W3CDTF">2018-06-05T11:56:00Z</dcterms:created>
  <dcterms:modified xsi:type="dcterms:W3CDTF">2018-06-14T06:36:00Z</dcterms:modified>
</cp:coreProperties>
</file>